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F96" w:rsidRPr="00BC4F96" w:rsidRDefault="00BC4F96" w:rsidP="00BC4F96">
      <w:pPr>
        <w:spacing w:before="100" w:beforeAutospacing="1" w:after="100" w:afterAutospacing="1"/>
        <w:rPr>
          <w:b/>
          <w:bCs/>
          <w:color w:val="C00000"/>
          <w:sz w:val="20"/>
          <w:szCs w:val="28"/>
        </w:rPr>
      </w:pPr>
      <w:bookmarkStart w:id="0" w:name="_GoBack"/>
      <w:bookmarkEnd w:id="0"/>
      <w:r w:rsidRPr="00BC4F96">
        <w:rPr>
          <w:noProof/>
          <w:sz w:val="22"/>
        </w:rPr>
        <w:drawing>
          <wp:anchor distT="0" distB="0" distL="114300" distR="114300" simplePos="0" relativeHeight="251658240" behindDoc="0" locked="0" layoutInCell="1" allowOverlap="1" wp14:anchorId="5855005C" wp14:editId="4FFBC13B">
            <wp:simplePos x="0" y="0"/>
            <wp:positionH relativeFrom="column">
              <wp:posOffset>-471170</wp:posOffset>
            </wp:positionH>
            <wp:positionV relativeFrom="paragraph">
              <wp:posOffset>403860</wp:posOffset>
            </wp:positionV>
            <wp:extent cx="2269490" cy="3209290"/>
            <wp:effectExtent l="152400" t="152400" r="359410" b="35306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9490" cy="32092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BC4F96">
        <w:rPr>
          <w:b/>
          <w:bCs/>
          <w:color w:val="C00000"/>
          <w:szCs w:val="28"/>
        </w:rPr>
        <w:t>M</w:t>
      </w:r>
      <w:r w:rsidRPr="00BC4F96">
        <w:rPr>
          <w:b/>
          <w:bCs/>
          <w:color w:val="C00000"/>
          <w:sz w:val="20"/>
          <w:szCs w:val="28"/>
        </w:rPr>
        <w:t>erci d’annoncer et/ou de transmettre à vos collaborateurs, confrères, étudiants et membres… concernés</w:t>
      </w:r>
    </w:p>
    <w:p w:rsidR="00BC4F96" w:rsidRDefault="00BC4F96" w:rsidP="00BC4F96">
      <w:pPr>
        <w:jc w:val="center"/>
        <w:rPr>
          <w:b/>
          <w:bCs/>
          <w:sz w:val="44"/>
          <w:szCs w:val="44"/>
        </w:rPr>
      </w:pPr>
      <w:r>
        <w:rPr>
          <w:b/>
          <w:bCs/>
          <w:sz w:val="44"/>
          <w:szCs w:val="44"/>
        </w:rPr>
        <w:t>ANAE N° 14</w:t>
      </w:r>
      <w:r w:rsidR="00E837F7">
        <w:rPr>
          <w:b/>
          <w:bCs/>
          <w:sz w:val="44"/>
          <w:szCs w:val="44"/>
        </w:rPr>
        <w:t>3</w:t>
      </w:r>
    </w:p>
    <w:p w:rsidR="00BC4F96" w:rsidRDefault="00BC4F96" w:rsidP="00BC4F96">
      <w:pPr>
        <w:jc w:val="center"/>
        <w:rPr>
          <w:i/>
          <w:iCs/>
          <w:sz w:val="22"/>
          <w:szCs w:val="22"/>
        </w:rPr>
      </w:pPr>
      <w:r>
        <w:rPr>
          <w:i/>
          <w:iCs/>
          <w:sz w:val="22"/>
          <w:szCs w:val="22"/>
        </w:rPr>
        <w:t xml:space="preserve">Vol 28 – Tome </w:t>
      </w:r>
      <w:r w:rsidR="00E837F7">
        <w:rPr>
          <w:i/>
          <w:iCs/>
          <w:sz w:val="22"/>
          <w:szCs w:val="22"/>
        </w:rPr>
        <w:t>IV</w:t>
      </w:r>
      <w:r>
        <w:rPr>
          <w:i/>
          <w:iCs/>
          <w:sz w:val="22"/>
          <w:szCs w:val="22"/>
        </w:rPr>
        <w:t xml:space="preserve"> – année 2016</w:t>
      </w:r>
    </w:p>
    <w:p w:rsidR="00BC4F96" w:rsidRDefault="00E837F7" w:rsidP="00BC4F96">
      <w:pPr>
        <w:jc w:val="center"/>
        <w:rPr>
          <w:i/>
          <w:iCs/>
        </w:rPr>
      </w:pPr>
      <w:r>
        <w:rPr>
          <w:i/>
          <w:iCs/>
          <w:sz w:val="22"/>
          <w:szCs w:val="22"/>
        </w:rPr>
        <w:t xml:space="preserve">Octobre </w:t>
      </w:r>
      <w:r w:rsidR="00BC4F96">
        <w:rPr>
          <w:i/>
          <w:iCs/>
          <w:sz w:val="22"/>
          <w:szCs w:val="22"/>
        </w:rPr>
        <w:t>2016</w:t>
      </w:r>
    </w:p>
    <w:p w:rsidR="00BC4F96" w:rsidRDefault="00BC4F96" w:rsidP="00BC4F96">
      <w:pPr>
        <w:jc w:val="center"/>
      </w:pPr>
    </w:p>
    <w:p w:rsidR="005D35BA" w:rsidRPr="005D35BA" w:rsidRDefault="005D35BA" w:rsidP="005D35BA">
      <w:pPr>
        <w:jc w:val="center"/>
        <w:rPr>
          <w:b/>
          <w:sz w:val="32"/>
          <w:szCs w:val="22"/>
        </w:rPr>
      </w:pPr>
      <w:r w:rsidRPr="005D35BA">
        <w:rPr>
          <w:b/>
          <w:sz w:val="32"/>
          <w:szCs w:val="22"/>
        </w:rPr>
        <w:t xml:space="preserve">Construire la collaboration école-famille </w:t>
      </w:r>
    </w:p>
    <w:p w:rsidR="008F2937" w:rsidRDefault="005D35BA" w:rsidP="005D35BA">
      <w:pPr>
        <w:jc w:val="center"/>
        <w:rPr>
          <w:b/>
          <w:sz w:val="32"/>
          <w:szCs w:val="22"/>
        </w:rPr>
      </w:pPr>
      <w:proofErr w:type="gramStart"/>
      <w:r w:rsidRPr="005D35BA">
        <w:rPr>
          <w:b/>
          <w:sz w:val="32"/>
          <w:szCs w:val="22"/>
        </w:rPr>
        <w:t>dans</w:t>
      </w:r>
      <w:proofErr w:type="gramEnd"/>
      <w:r w:rsidRPr="005D35BA">
        <w:rPr>
          <w:b/>
          <w:sz w:val="32"/>
          <w:szCs w:val="22"/>
        </w:rPr>
        <w:t xml:space="preserve"> le contexte</w:t>
      </w:r>
      <w:r>
        <w:rPr>
          <w:b/>
          <w:sz w:val="32"/>
          <w:szCs w:val="22"/>
        </w:rPr>
        <w:t xml:space="preserve"> des troubles du développement </w:t>
      </w:r>
      <w:r w:rsidRPr="005D35BA">
        <w:rPr>
          <w:b/>
          <w:sz w:val="32"/>
          <w:szCs w:val="22"/>
        </w:rPr>
        <w:t>et des apprentissages</w:t>
      </w:r>
    </w:p>
    <w:p w:rsidR="005D35BA" w:rsidRPr="005D35BA" w:rsidRDefault="005D35BA" w:rsidP="005D35BA">
      <w:pPr>
        <w:jc w:val="center"/>
        <w:rPr>
          <w:b/>
          <w:sz w:val="32"/>
          <w:szCs w:val="22"/>
        </w:rPr>
      </w:pPr>
    </w:p>
    <w:p w:rsidR="00CC567D" w:rsidRDefault="005D35BA" w:rsidP="00D75A61">
      <w:pPr>
        <w:jc w:val="center"/>
        <w:rPr>
          <w:rFonts w:ascii="Times-Italic" w:eastAsia="Times New Roman" w:hAnsi="Times-Italic" w:cs="Times-Italic"/>
          <w:i/>
          <w:iCs/>
          <w:sz w:val="20"/>
          <w:szCs w:val="20"/>
        </w:rPr>
      </w:pPr>
      <w:r w:rsidRPr="005D35BA">
        <w:rPr>
          <w:rFonts w:ascii="Times-Italic" w:eastAsia="Times New Roman" w:hAnsi="Times-Italic" w:cs="Times-Italic"/>
          <w:i/>
          <w:iCs/>
          <w:sz w:val="20"/>
          <w:szCs w:val="20"/>
        </w:rPr>
        <w:t>Dossier coordonné par Céline Clément (Professeure en psycholog</w:t>
      </w:r>
      <w:r w:rsidR="00D75A61">
        <w:rPr>
          <w:rFonts w:ascii="Times-Italic" w:eastAsia="Times New Roman" w:hAnsi="Times-Italic" w:cs="Times-Italic"/>
          <w:i/>
          <w:iCs/>
          <w:sz w:val="20"/>
          <w:szCs w:val="20"/>
        </w:rPr>
        <w:t xml:space="preserve">ie et sciences de l’éducation à </w:t>
      </w:r>
      <w:r w:rsidRPr="005D35BA">
        <w:rPr>
          <w:rFonts w:ascii="Times-Italic" w:eastAsia="Times New Roman" w:hAnsi="Times-Italic" w:cs="Times-Italic"/>
          <w:i/>
          <w:iCs/>
          <w:sz w:val="20"/>
          <w:szCs w:val="20"/>
        </w:rPr>
        <w:t>l’École Supérieure du Professorat et de l’Éducation</w:t>
      </w:r>
      <w:r w:rsidR="00D75A61">
        <w:rPr>
          <w:rFonts w:ascii="Times-Italic" w:eastAsia="Times New Roman" w:hAnsi="Times-Italic" w:cs="Times-Italic"/>
          <w:i/>
          <w:iCs/>
          <w:sz w:val="20"/>
          <w:szCs w:val="20"/>
        </w:rPr>
        <w:t xml:space="preserve"> de l’Université de Strasbourg, </w:t>
      </w:r>
      <w:r w:rsidRPr="005D35BA">
        <w:rPr>
          <w:rFonts w:ascii="Times-Italic" w:eastAsia="Times New Roman" w:hAnsi="Times-Italic" w:cs="Times-Italic"/>
          <w:i/>
          <w:iCs/>
          <w:sz w:val="20"/>
          <w:szCs w:val="20"/>
        </w:rPr>
        <w:t>membre du Laboratoire Interuniversitaire des Science</w:t>
      </w:r>
    </w:p>
    <w:p w:rsidR="005D35BA" w:rsidRPr="00CC567D" w:rsidRDefault="005D35BA" w:rsidP="005D35BA">
      <w:pPr>
        <w:jc w:val="center"/>
        <w:rPr>
          <w:rFonts w:ascii="Droid Serif" w:eastAsia="Times New Roman" w:hAnsi="Droid Serif"/>
          <w:color w:val="000000"/>
          <w:sz w:val="22"/>
          <w:szCs w:val="22"/>
        </w:rPr>
      </w:pPr>
    </w:p>
    <w:p w:rsidR="00041F6F" w:rsidRPr="00041F6F" w:rsidRDefault="00041F6F" w:rsidP="00041F6F">
      <w:pPr>
        <w:ind w:left="567"/>
        <w:jc w:val="right"/>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Pr>
          <w:rFonts w:ascii="Droid Serif" w:eastAsia="Times New Roman" w:hAnsi="Droid Serif"/>
          <w:color w:val="000000"/>
          <w:szCs w:val="22"/>
        </w:rPr>
        <w:t>D</w:t>
      </w:r>
      <w:r w:rsidRPr="00041F6F">
        <w:rPr>
          <w:rFonts w:ascii="Droid Serif" w:eastAsia="Times New Roman" w:hAnsi="Droid Serif"/>
          <w:color w:val="000000"/>
          <w:szCs w:val="22"/>
        </w:rPr>
        <w:t>e manière récurrente et régulière depuis une trentaine d’années, la nécessité du rapprochement entre les familles et les intervenants scolaires pour assurer la réussite éducative de tous</w:t>
      </w:r>
      <w:r>
        <w:rPr>
          <w:rFonts w:ascii="Droid Serif" w:eastAsia="Times New Roman" w:hAnsi="Droid Serif"/>
          <w:color w:val="000000"/>
          <w:szCs w:val="22"/>
        </w:rPr>
        <w:t xml:space="preserve"> les élèves est rappelée par de </w:t>
      </w:r>
      <w:r w:rsidRPr="00041F6F">
        <w:rPr>
          <w:rFonts w:ascii="Droid Serif" w:eastAsia="Times New Roman" w:hAnsi="Droid Serif"/>
          <w:color w:val="000000"/>
          <w:szCs w:val="22"/>
        </w:rPr>
        <w:t>nombreuses incitations politiques et institutionnelles. En France cette mention apparaît en filigrane dans les compétences clés que doit maîtriser un enseignant, compétences communes à l’ensemble des professeu</w:t>
      </w:r>
      <w:r>
        <w:rPr>
          <w:rFonts w:ascii="Droid Serif" w:eastAsia="Times New Roman" w:hAnsi="Droid Serif"/>
          <w:color w:val="000000"/>
          <w:szCs w:val="22"/>
        </w:rPr>
        <w:t xml:space="preserve">rs et personnels d’éducation : </w:t>
      </w:r>
      <w:r w:rsidRPr="00041F6F">
        <w:rPr>
          <w:rFonts w:ascii="Droid Serif" w:eastAsia="Times New Roman" w:hAnsi="Droid Serif"/>
          <w:color w:val="000000"/>
          <w:szCs w:val="22"/>
        </w:rPr>
        <w:t>Compétence Commune 12  « Coopérer avec les parents d’élèves » (ministère de l’Éducation nationale, MEN, 2013), ou dans les très récentes recommandations du MEN sur l’espace</w:t>
      </w:r>
      <w:r>
        <w:rPr>
          <w:rFonts w:ascii="Droid Serif" w:eastAsia="Times New Roman" w:hAnsi="Droid Serif"/>
          <w:color w:val="000000"/>
          <w:szCs w:val="22"/>
        </w:rPr>
        <w:t xml:space="preserve"> dédié aux parents au sein des </w:t>
      </w:r>
      <w:r w:rsidRPr="00041F6F">
        <w:rPr>
          <w:rFonts w:ascii="Droid Serif" w:eastAsia="Times New Roman" w:hAnsi="Droid Serif"/>
          <w:color w:val="000000"/>
          <w:szCs w:val="22"/>
        </w:rPr>
        <w:t>établissements scolaires (MEN, 2016). Au Québec, on trouve également cette mention, étendue à la collaboration école-famille-communauté (Gouvernement du Québec, 2003, 2005). Ces incitations questionnent la nature des relations entre l’école et les familles.</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En effet, l’implication parentale dans la scolarité d’un enfant ou d’un ad</w:t>
      </w:r>
      <w:r>
        <w:rPr>
          <w:rFonts w:ascii="Droid Serif" w:eastAsia="Times New Roman" w:hAnsi="Droid Serif"/>
          <w:color w:val="000000"/>
          <w:szCs w:val="22"/>
        </w:rPr>
        <w:t xml:space="preserve">olescent peut prendre </w:t>
      </w:r>
      <w:r w:rsidRPr="00041F6F">
        <w:rPr>
          <w:rFonts w:ascii="Droid Serif" w:eastAsia="Times New Roman" w:hAnsi="Droid Serif"/>
          <w:color w:val="000000"/>
          <w:szCs w:val="22"/>
        </w:rPr>
        <w:t>plusieurs formes, comme la supervision des devoirs, la participa</w:t>
      </w:r>
      <w:r>
        <w:rPr>
          <w:rFonts w:ascii="Droid Serif" w:eastAsia="Times New Roman" w:hAnsi="Droid Serif"/>
          <w:color w:val="000000"/>
          <w:szCs w:val="22"/>
        </w:rPr>
        <w:t xml:space="preserve">tion aux sorties scolaires, la </w:t>
      </w:r>
      <w:r w:rsidRPr="00041F6F">
        <w:rPr>
          <w:rFonts w:ascii="Droid Serif" w:eastAsia="Times New Roman" w:hAnsi="Droid Serif"/>
          <w:color w:val="000000"/>
          <w:szCs w:val="22"/>
        </w:rPr>
        <w:t>présence aux rencontres entre parents et enseignants. La communication entre l’école et la famille peut prendre la forme d’échanges d’informations sur une base régulière au travers du carnet de liaison ou des bulletins quotidiens, recommandés par exemple dans le trouble déficit de l’attention/hyperactivité. Ces échanges d’informations plus ou moins rich</w:t>
      </w:r>
      <w:r>
        <w:rPr>
          <w:rFonts w:ascii="Droid Serif" w:eastAsia="Times New Roman" w:hAnsi="Droid Serif"/>
          <w:color w:val="000000"/>
          <w:szCs w:val="22"/>
        </w:rPr>
        <w:t xml:space="preserve">es sur l’enfant contribuent au </w:t>
      </w:r>
      <w:r w:rsidRPr="00041F6F">
        <w:rPr>
          <w:rFonts w:ascii="Droid Serif" w:eastAsia="Times New Roman" w:hAnsi="Droid Serif"/>
          <w:color w:val="000000"/>
          <w:szCs w:val="22"/>
        </w:rPr>
        <w:t>développement de la confiance nécessaire pour la construction de la collaboration école-famille. Celle-ci fait référence quant à elle à un partage de responsabi</w:t>
      </w:r>
      <w:r>
        <w:rPr>
          <w:rFonts w:ascii="Droid Serif" w:eastAsia="Times New Roman" w:hAnsi="Droid Serif"/>
          <w:color w:val="000000"/>
          <w:szCs w:val="22"/>
        </w:rPr>
        <w:t xml:space="preserve">lités qui ont pour but de lier </w:t>
      </w:r>
      <w:r w:rsidRPr="00041F6F">
        <w:rPr>
          <w:rFonts w:ascii="Droid Serif" w:eastAsia="Times New Roman" w:hAnsi="Droid Serif"/>
          <w:color w:val="000000"/>
          <w:szCs w:val="22"/>
        </w:rPr>
        <w:t>les contextes d’apprentissage de l’enfant pour faciliter ses apprentis</w:t>
      </w:r>
      <w:r>
        <w:rPr>
          <w:rFonts w:ascii="Droid Serif" w:eastAsia="Times New Roman" w:hAnsi="Droid Serif"/>
          <w:color w:val="000000"/>
          <w:szCs w:val="22"/>
        </w:rPr>
        <w:t xml:space="preserve">sages et favoriser son </w:t>
      </w:r>
      <w:r w:rsidRPr="00041F6F">
        <w:rPr>
          <w:rFonts w:ascii="Droid Serif" w:eastAsia="Times New Roman" w:hAnsi="Droid Serif"/>
          <w:color w:val="000000"/>
          <w:szCs w:val="22"/>
        </w:rPr>
        <w:t>développement (</w:t>
      </w:r>
      <w:proofErr w:type="spellStart"/>
      <w:r w:rsidRPr="00041F6F">
        <w:rPr>
          <w:rFonts w:ascii="Droid Serif" w:eastAsia="Times New Roman" w:hAnsi="Droid Serif"/>
          <w:color w:val="000000"/>
          <w:szCs w:val="22"/>
        </w:rPr>
        <w:t>Christenson</w:t>
      </w:r>
      <w:proofErr w:type="spellEnd"/>
      <w:r w:rsidRPr="00041F6F">
        <w:rPr>
          <w:rFonts w:ascii="Droid Serif" w:eastAsia="Times New Roman" w:hAnsi="Droid Serif"/>
          <w:color w:val="000000"/>
          <w:szCs w:val="22"/>
        </w:rPr>
        <w:t xml:space="preserve"> &amp; Sheridan, 2001). </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Cependant, si plusieurs modèles théoriques ont été élaborés pour favoriser cette collaboration dans le sens du partenariat souhaité, tant en contexte ordinaire que spécialisé, de nombre</w:t>
      </w:r>
      <w:r>
        <w:rPr>
          <w:rFonts w:ascii="Droid Serif" w:eastAsia="Times New Roman" w:hAnsi="Droid Serif"/>
          <w:color w:val="000000"/>
          <w:szCs w:val="22"/>
        </w:rPr>
        <w:t xml:space="preserve">ux flous </w:t>
      </w:r>
      <w:r w:rsidRPr="00041F6F">
        <w:rPr>
          <w:rFonts w:ascii="Droid Serif" w:eastAsia="Times New Roman" w:hAnsi="Droid Serif"/>
          <w:color w:val="000000"/>
          <w:szCs w:val="22"/>
        </w:rPr>
        <w:t xml:space="preserve">persistent dans sa mise en place effective. À quelques exceptions près les recommandations se situent trop souvent à un niveau général et s’appuient assez peu sur des données de la recherche (Clément &amp; </w:t>
      </w:r>
      <w:proofErr w:type="spellStart"/>
      <w:r w:rsidRPr="00041F6F">
        <w:rPr>
          <w:rFonts w:ascii="Droid Serif" w:eastAsia="Times New Roman" w:hAnsi="Droid Serif"/>
          <w:color w:val="000000"/>
          <w:szCs w:val="22"/>
        </w:rPr>
        <w:t>Hauth</w:t>
      </w:r>
      <w:proofErr w:type="spellEnd"/>
      <w:r w:rsidRPr="00041F6F">
        <w:rPr>
          <w:rFonts w:ascii="Droid Serif" w:eastAsia="Times New Roman" w:hAnsi="Droid Serif"/>
          <w:color w:val="000000"/>
          <w:szCs w:val="22"/>
        </w:rPr>
        <w:t xml:space="preserve">-Charlier, 2015). </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L’objectif de ce numéro publié par la revue A.N.A.E. est à la fois de préciser ce que nous pouvons entendre par les liens école-famille ou famille-école, et d’apporter des éléments permettant de mieux comprendre les effets de ces liens sur l’enfant, sa famille et les équipes </w:t>
      </w:r>
      <w:r w:rsidRPr="00041F6F">
        <w:rPr>
          <w:rFonts w:ascii="Droid Serif" w:eastAsia="Times New Roman" w:hAnsi="Droid Serif"/>
          <w:color w:val="000000"/>
          <w:szCs w:val="22"/>
        </w:rPr>
        <w:lastRenderedPageBreak/>
        <w:t>éducatives et pédagogiques, mais aussi de proposer des pistes concrètes sur la façon dont ces liens peuvent être renforcés.</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En effet, si les injonctions sont faites aux professionnels à qui l’on demande de favoriser l’entrée de la famille à l’école, et aux parents à qui l’on demande de s’impliquer davantage dans la scolarité de leur enfant, force est de constater que cela ne va pas de soi. </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Les enseignants pour leur part peuvent craindre d’être jugés et remis en cause dans leurs pratiques pédagogiques. La présence des parents est parfois perçue </w:t>
      </w:r>
      <w:r>
        <w:rPr>
          <w:rFonts w:ascii="Droid Serif" w:eastAsia="Times New Roman" w:hAnsi="Droid Serif"/>
          <w:color w:val="000000"/>
          <w:szCs w:val="22"/>
        </w:rPr>
        <w:t xml:space="preserve">comme une intrusion au sein de </w:t>
      </w:r>
      <w:r w:rsidRPr="00041F6F">
        <w:rPr>
          <w:rFonts w:ascii="Droid Serif" w:eastAsia="Times New Roman" w:hAnsi="Droid Serif"/>
          <w:color w:val="000000"/>
          <w:szCs w:val="22"/>
        </w:rPr>
        <w:t xml:space="preserve">l’institution et de la classe, et d’autant plus quand elle ne rentre pas dans des cadres classiques préétablis. Ceci est souvent exacerbé lorsqu’il s’agit de collaborer avec des familles d’enfants avec un trouble </w:t>
      </w:r>
      <w:proofErr w:type="spellStart"/>
      <w:r w:rsidRPr="00041F6F">
        <w:rPr>
          <w:rFonts w:ascii="Droid Serif" w:eastAsia="Times New Roman" w:hAnsi="Droid Serif"/>
          <w:color w:val="000000"/>
          <w:szCs w:val="22"/>
        </w:rPr>
        <w:t>neurodéveloppemental</w:t>
      </w:r>
      <w:proofErr w:type="spellEnd"/>
      <w:r w:rsidRPr="00041F6F">
        <w:rPr>
          <w:rFonts w:ascii="Droid Serif" w:eastAsia="Times New Roman" w:hAnsi="Droid Serif"/>
          <w:color w:val="000000"/>
          <w:szCs w:val="22"/>
        </w:rPr>
        <w:t xml:space="preserve"> et que le parent transmet des </w:t>
      </w:r>
      <w:r>
        <w:rPr>
          <w:rFonts w:ascii="Droid Serif" w:eastAsia="Times New Roman" w:hAnsi="Droid Serif"/>
          <w:color w:val="000000"/>
          <w:szCs w:val="22"/>
        </w:rPr>
        <w:t xml:space="preserve">informations ayant trait à des </w:t>
      </w:r>
      <w:r w:rsidRPr="00041F6F">
        <w:rPr>
          <w:rFonts w:ascii="Droid Serif" w:eastAsia="Times New Roman" w:hAnsi="Droid Serif"/>
          <w:color w:val="000000"/>
          <w:szCs w:val="22"/>
        </w:rPr>
        <w:t xml:space="preserve">adaptations pédagogiques. L’enseignant peut percevoir cela comme une remise en cause de ses savoirs didactiques et pédagogiques. De nombreux enseignants se sentent également démunis face à des parents qu’ils ne parviennent pas à atteindre malgré de multiples formes de sollicitation (cafés-parents, demandes de rencontres, etc.). </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Quant aux parents, ils se sentent souvent écartés des décisions qui sont prises quant à la </w:t>
      </w:r>
    </w:p>
    <w:p w:rsidR="00041F6F" w:rsidRPr="00041F6F" w:rsidRDefault="00041F6F" w:rsidP="00041F6F">
      <w:pPr>
        <w:ind w:left="567"/>
        <w:rPr>
          <w:rFonts w:ascii="Droid Serif" w:eastAsia="Times New Roman" w:hAnsi="Droid Serif"/>
          <w:color w:val="000000"/>
          <w:szCs w:val="22"/>
        </w:rPr>
      </w:pPr>
      <w:proofErr w:type="gramStart"/>
      <w:r w:rsidRPr="00041F6F">
        <w:rPr>
          <w:rFonts w:ascii="Droid Serif" w:eastAsia="Times New Roman" w:hAnsi="Droid Serif"/>
          <w:color w:val="000000"/>
          <w:szCs w:val="22"/>
        </w:rPr>
        <w:t>scolarisation</w:t>
      </w:r>
      <w:proofErr w:type="gramEnd"/>
      <w:r w:rsidRPr="00041F6F">
        <w:rPr>
          <w:rFonts w:ascii="Droid Serif" w:eastAsia="Times New Roman" w:hAnsi="Droid Serif"/>
          <w:color w:val="000000"/>
          <w:szCs w:val="22"/>
        </w:rPr>
        <w:t xml:space="preserve"> de leur enfant en milieu ordinaire ou spécialisé, parfois pris en défaut sur leurs </w:t>
      </w:r>
    </w:p>
    <w:p w:rsidR="00041F6F" w:rsidRPr="00041F6F" w:rsidRDefault="00041F6F" w:rsidP="00041F6F">
      <w:pPr>
        <w:ind w:left="567"/>
        <w:rPr>
          <w:rFonts w:ascii="Droid Serif" w:eastAsia="Times New Roman" w:hAnsi="Droid Serif"/>
          <w:color w:val="000000"/>
          <w:szCs w:val="22"/>
        </w:rPr>
      </w:pPr>
      <w:proofErr w:type="gramStart"/>
      <w:r w:rsidRPr="00041F6F">
        <w:rPr>
          <w:rFonts w:ascii="Droid Serif" w:eastAsia="Times New Roman" w:hAnsi="Droid Serif"/>
          <w:color w:val="000000"/>
          <w:szCs w:val="22"/>
        </w:rPr>
        <w:t>pratiques</w:t>
      </w:r>
      <w:proofErr w:type="gramEnd"/>
      <w:r w:rsidRPr="00041F6F">
        <w:rPr>
          <w:rFonts w:ascii="Droid Serif" w:eastAsia="Times New Roman" w:hAnsi="Droid Serif"/>
          <w:color w:val="000000"/>
          <w:szCs w:val="22"/>
        </w:rPr>
        <w:t xml:space="preserve"> éducatives, et ne « savent » tout simplement pas toujours comment faire pour construire une collaboration avec l’enseignant. En effet, si selon le MEN français « la coéducation doit se concrétiser par une participation accrue des parents à l’action éducative et favoriser la réussite de tous les enfants » (MEN, 2016), la note ministérielle précise que « les problématiques abordées lors des rencontres (dans les espaces parents) sont notamment le décrochage scolaire, l’orientation, l’aide aux devoirs, l’absentéisme, le harcèlement entre pairs, </w:t>
      </w:r>
      <w:r>
        <w:rPr>
          <w:rFonts w:ascii="Droid Serif" w:eastAsia="Times New Roman" w:hAnsi="Droid Serif"/>
          <w:color w:val="000000"/>
          <w:szCs w:val="22"/>
        </w:rPr>
        <w:t xml:space="preserve">le sommeil, l’alimentation, le </w:t>
      </w:r>
      <w:r w:rsidRPr="00041F6F">
        <w:rPr>
          <w:rFonts w:ascii="Droid Serif" w:eastAsia="Times New Roman" w:hAnsi="Droid Serif"/>
          <w:color w:val="000000"/>
          <w:szCs w:val="22"/>
        </w:rPr>
        <w:t>numérique et les usages de l’internet ». Or, ces exemples nous semblent faire davantage référence à la responsabilité parentale qu’à la responsabilité de l’enseignant ou de l’équi</w:t>
      </w:r>
      <w:r>
        <w:rPr>
          <w:rFonts w:ascii="Droid Serif" w:eastAsia="Times New Roman" w:hAnsi="Droid Serif"/>
          <w:color w:val="000000"/>
          <w:szCs w:val="22"/>
        </w:rPr>
        <w:t xml:space="preserve">pe pédagogique, </w:t>
      </w:r>
      <w:r w:rsidRPr="00041F6F">
        <w:rPr>
          <w:rFonts w:ascii="Droid Serif" w:eastAsia="Times New Roman" w:hAnsi="Droid Serif"/>
          <w:color w:val="000000"/>
          <w:szCs w:val="22"/>
        </w:rPr>
        <w:t>pointant en filigrane les pratiques éducatives parentales (sup</w:t>
      </w:r>
      <w:r>
        <w:rPr>
          <w:rFonts w:ascii="Droid Serif" w:eastAsia="Times New Roman" w:hAnsi="Droid Serif"/>
          <w:color w:val="000000"/>
          <w:szCs w:val="22"/>
        </w:rPr>
        <w:t xml:space="preserve">ervision des devoirs, sommeil, </w:t>
      </w:r>
      <w:r w:rsidRPr="00041F6F">
        <w:rPr>
          <w:rFonts w:ascii="Droid Serif" w:eastAsia="Times New Roman" w:hAnsi="Droid Serif"/>
          <w:color w:val="000000"/>
          <w:szCs w:val="22"/>
        </w:rPr>
        <w:t>alimentation, internet).</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Evidemment tout n’est pas si sombre et les contre-exemples sont multiples où les enseignants accueillent avec bienveillance les recommandations des parents sur les adaptations pédagogiques (et vice-versa) et où la communication est étroite entre é</w:t>
      </w:r>
      <w:r>
        <w:rPr>
          <w:rFonts w:ascii="Droid Serif" w:eastAsia="Times New Roman" w:hAnsi="Droid Serif"/>
          <w:color w:val="000000"/>
          <w:szCs w:val="22"/>
        </w:rPr>
        <w:t xml:space="preserve">cole et famille, contribuant à </w:t>
      </w:r>
      <w:r w:rsidRPr="00041F6F">
        <w:rPr>
          <w:rFonts w:ascii="Droid Serif" w:eastAsia="Times New Roman" w:hAnsi="Droid Serif"/>
          <w:color w:val="000000"/>
          <w:szCs w:val="22"/>
        </w:rPr>
        <w:t>développer une véritable collaboration, porteuse pour l’enfant, spécifiquement lorsqu’il présente</w:t>
      </w:r>
      <w:r>
        <w:rPr>
          <w:rFonts w:ascii="Droid Serif" w:eastAsia="Times New Roman" w:hAnsi="Droid Serif"/>
          <w:color w:val="000000"/>
          <w:szCs w:val="22"/>
        </w:rPr>
        <w:t xml:space="preserve"> un </w:t>
      </w:r>
      <w:r w:rsidRPr="00041F6F">
        <w:rPr>
          <w:rFonts w:ascii="Droid Serif" w:eastAsia="Times New Roman" w:hAnsi="Droid Serif"/>
          <w:color w:val="000000"/>
          <w:szCs w:val="22"/>
        </w:rPr>
        <w:t xml:space="preserve">développement atypique. </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L’ensemble de ce numéro repose donc sur des constats et des réflexions à propos des pratiques existant à ce jour, afin de faire reposer les interventions sur davantage de données issues de la recherche. </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En ouverture du dossier, Emilie </w:t>
      </w:r>
      <w:proofErr w:type="spellStart"/>
      <w:r w:rsidRPr="00041F6F">
        <w:rPr>
          <w:rFonts w:ascii="Droid Serif" w:eastAsia="Times New Roman" w:hAnsi="Droid Serif"/>
          <w:color w:val="000000"/>
          <w:szCs w:val="22"/>
        </w:rPr>
        <w:t>Cappe</w:t>
      </w:r>
      <w:proofErr w:type="spellEnd"/>
      <w:r w:rsidRPr="00041F6F">
        <w:rPr>
          <w:rFonts w:ascii="Droid Serif" w:eastAsia="Times New Roman" w:hAnsi="Droid Serif"/>
          <w:color w:val="000000"/>
          <w:szCs w:val="22"/>
        </w:rPr>
        <w:t xml:space="preserve"> et Emilie </w:t>
      </w:r>
      <w:proofErr w:type="spellStart"/>
      <w:r w:rsidRPr="00041F6F">
        <w:rPr>
          <w:rFonts w:ascii="Droid Serif" w:eastAsia="Times New Roman" w:hAnsi="Droid Serif"/>
          <w:color w:val="000000"/>
          <w:szCs w:val="22"/>
        </w:rPr>
        <w:t>Boujut</w:t>
      </w:r>
      <w:proofErr w:type="spellEnd"/>
      <w:r w:rsidRPr="00041F6F">
        <w:rPr>
          <w:rFonts w:ascii="Droid Serif" w:eastAsia="Times New Roman" w:hAnsi="Droid Serif"/>
          <w:color w:val="000000"/>
          <w:szCs w:val="22"/>
        </w:rPr>
        <w:t xml:space="preserve"> nous présentent l’Approche écosystémique pour une meilleure compréhension des défis de l’inclusion scolaire des élèves ayant un trouble du spectre de l’autisme. Au-delà des TSA, cet article nous invite à considérer le système global dans lequel se situe l’enfant en milieu scolaire. </w:t>
      </w:r>
    </w:p>
    <w:p w:rsidR="00041F6F" w:rsidRDefault="00041F6F" w:rsidP="00041F6F">
      <w:pPr>
        <w:ind w:left="567"/>
        <w:rPr>
          <w:rFonts w:ascii="Droid Serif" w:eastAsia="Times New Roman" w:hAnsi="Droid Serif"/>
          <w:color w:val="000000"/>
          <w:szCs w:val="22"/>
        </w:rPr>
      </w:pPr>
    </w:p>
    <w:p w:rsid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Aurélie Savard et coll. s’interrogent de façon plus spécifique sur le Rôle de la collaboration famille-école dans l’explication des difficultés de comportement des enfants de maternelle. Cet arti</w:t>
      </w:r>
      <w:r>
        <w:rPr>
          <w:rFonts w:ascii="Droid Serif" w:eastAsia="Times New Roman" w:hAnsi="Droid Serif"/>
          <w:color w:val="000000"/>
          <w:szCs w:val="22"/>
        </w:rPr>
        <w:t xml:space="preserve">cle </w:t>
      </w:r>
      <w:r w:rsidRPr="00041F6F">
        <w:rPr>
          <w:rFonts w:ascii="Droid Serif" w:eastAsia="Times New Roman" w:hAnsi="Droid Serif"/>
          <w:color w:val="000000"/>
          <w:szCs w:val="22"/>
        </w:rPr>
        <w:t>met particulièrement l’accent sur l’une des dimensions de la collaboration école-famille, soit la communication, dans un contexte de vulnérabilité des familles.</w:t>
      </w:r>
    </w:p>
    <w:p w:rsidR="00041F6F" w:rsidRP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Très souvent perçues comme une des sources des difficultés rencontrées pour l’inclusion des élèves avec un trouble du spectre de l’autisme, les attentes des enseignants et des parents </w:t>
      </w:r>
      <w:r w:rsidRPr="00041F6F">
        <w:rPr>
          <w:rFonts w:ascii="Droid Serif" w:eastAsia="Times New Roman" w:hAnsi="Droid Serif"/>
          <w:color w:val="000000"/>
          <w:szCs w:val="22"/>
        </w:rPr>
        <w:lastRenderedPageBreak/>
        <w:t xml:space="preserve">quant à l’inclusion sont ici explorées par </w:t>
      </w:r>
      <w:proofErr w:type="spellStart"/>
      <w:r w:rsidRPr="00041F6F">
        <w:rPr>
          <w:rFonts w:ascii="Droid Serif" w:eastAsia="Times New Roman" w:hAnsi="Droid Serif"/>
          <w:color w:val="000000"/>
          <w:szCs w:val="22"/>
        </w:rPr>
        <w:t>Hasnaa</w:t>
      </w:r>
      <w:proofErr w:type="spellEnd"/>
      <w:r w:rsidRPr="00041F6F">
        <w:rPr>
          <w:rFonts w:ascii="Droid Serif" w:eastAsia="Times New Roman" w:hAnsi="Droid Serif"/>
          <w:color w:val="000000"/>
          <w:szCs w:val="22"/>
        </w:rPr>
        <w:t xml:space="preserve"> Hayek et Pascale Planche qui s’interrogent sur l’Influence des attentes des enseignants et des parents d’enfants avec autisme sur leur collaboration et l’action didactique en milieu ordinaire de scolarisation. </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Le sentiment de compétence est l’une des variables familiales qui expliquent l’implication dans la scolarité de l’enfant et la régulation des relations école-famille. Youssef </w:t>
      </w:r>
      <w:proofErr w:type="spellStart"/>
      <w:r w:rsidRPr="00041F6F">
        <w:rPr>
          <w:rFonts w:ascii="Droid Serif" w:eastAsia="Times New Roman" w:hAnsi="Droid Serif"/>
          <w:color w:val="000000"/>
          <w:szCs w:val="22"/>
        </w:rPr>
        <w:t>Tazouti</w:t>
      </w:r>
      <w:proofErr w:type="spellEnd"/>
      <w:r w:rsidRPr="00041F6F">
        <w:rPr>
          <w:rFonts w:ascii="Droid Serif" w:eastAsia="Times New Roman" w:hAnsi="Droid Serif"/>
          <w:color w:val="000000"/>
          <w:szCs w:val="22"/>
        </w:rPr>
        <w:t xml:space="preserve"> et Annette </w:t>
      </w:r>
      <w:proofErr w:type="spellStart"/>
      <w:r w:rsidRPr="00041F6F">
        <w:rPr>
          <w:rFonts w:ascii="Droid Serif" w:eastAsia="Times New Roman" w:hAnsi="Droid Serif"/>
          <w:color w:val="000000"/>
          <w:szCs w:val="22"/>
        </w:rPr>
        <w:t>Jarlégan</w:t>
      </w:r>
      <w:proofErr w:type="spellEnd"/>
      <w:r w:rsidRPr="00041F6F">
        <w:rPr>
          <w:rFonts w:ascii="Droid Serif" w:eastAsia="Times New Roman" w:hAnsi="Droid Serif"/>
          <w:color w:val="000000"/>
          <w:szCs w:val="22"/>
        </w:rPr>
        <w:t xml:space="preserve"> nous invitent à le considérer au travers d’outils psychométriques dans leur article Le Sentiment de compétence des mères et des pères : un concept au service des relations école-famille. </w:t>
      </w:r>
    </w:p>
    <w:p w:rsidR="00041F6F" w:rsidRDefault="00041F6F" w:rsidP="00041F6F">
      <w:pPr>
        <w:ind w:left="567"/>
        <w:rPr>
          <w:rFonts w:ascii="Droid Serif" w:eastAsia="Times New Roman" w:hAnsi="Droid Serif"/>
          <w:color w:val="000000"/>
          <w:szCs w:val="22"/>
        </w:rPr>
      </w:pPr>
    </w:p>
    <w:p w:rsid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Les deux dernières contributions nous proposent des pistes concrètes sur la façon dont la collaboration école-famille peut être construite. L’article de Line Massé et coll. se propose de répondre à la question Comment les parents peuvent-ils collaborer avec l’école pour favoriser la scolarisation de l’enfant ayant un trouble de déficit d’attention/hyperactivité ? Bien souvent dans le TDAH, les propositions sont d’ordre pédagogique à l’attention des enseignants et de l’ordre de la supervision du travail scolaire à l’attention des parents. Ici des pistes pou</w:t>
      </w:r>
      <w:r>
        <w:rPr>
          <w:rFonts w:ascii="Droid Serif" w:eastAsia="Times New Roman" w:hAnsi="Droid Serif"/>
          <w:color w:val="000000"/>
          <w:szCs w:val="22"/>
        </w:rPr>
        <w:t xml:space="preserve">r favoriser la collaboration à </w:t>
      </w:r>
      <w:r w:rsidRPr="00041F6F">
        <w:rPr>
          <w:rFonts w:ascii="Droid Serif" w:eastAsia="Times New Roman" w:hAnsi="Droid Serif"/>
          <w:color w:val="000000"/>
          <w:szCs w:val="22"/>
        </w:rPr>
        <w:t>destination des parents sont proposées. Elles ne manqueront p</w:t>
      </w:r>
      <w:r>
        <w:rPr>
          <w:rFonts w:ascii="Droid Serif" w:eastAsia="Times New Roman" w:hAnsi="Droid Serif"/>
          <w:color w:val="000000"/>
          <w:szCs w:val="22"/>
        </w:rPr>
        <w:t xml:space="preserve">as d’être utiles cependant aux </w:t>
      </w:r>
      <w:r w:rsidRPr="00041F6F">
        <w:rPr>
          <w:rFonts w:ascii="Droid Serif" w:eastAsia="Times New Roman" w:hAnsi="Droid Serif"/>
          <w:color w:val="000000"/>
          <w:szCs w:val="22"/>
        </w:rPr>
        <w:t xml:space="preserve">professionnels. </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Enfin Céline </w:t>
      </w:r>
      <w:proofErr w:type="spellStart"/>
      <w:r w:rsidRPr="00041F6F">
        <w:rPr>
          <w:rFonts w:ascii="Droid Serif" w:eastAsia="Times New Roman" w:hAnsi="Droid Serif"/>
          <w:color w:val="000000"/>
          <w:szCs w:val="22"/>
        </w:rPr>
        <w:t>Chatenoud</w:t>
      </w:r>
      <w:proofErr w:type="spellEnd"/>
      <w:r w:rsidRPr="00041F6F">
        <w:rPr>
          <w:rFonts w:ascii="Droid Serif" w:eastAsia="Times New Roman" w:hAnsi="Droid Serif"/>
          <w:color w:val="000000"/>
          <w:szCs w:val="22"/>
        </w:rPr>
        <w:t xml:space="preserve"> et coll., nous présentent les résultats d’une recherche-action visant à Accompagner les enseignants pour soutenir la participation de parents immigrants dans la réussite éducative de leur enfant ayant une dysphasie. Ce dernier article permet évidemment de mieux nous outiller pour proposer des pistes d’intervention pour l’accompagnement des enfants atteints de troubles neurodéveloppementaux, de leur famille et de leurs enseignants.</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Ainsi ce numéro d’A.N.A.E. allie des contributions francophones portant sur divers versants de la question du lien entre l’école et la famille. Il tente d’offrir un panorama actuel. Et s’il se focalise sur les troubles neurodéveloppementaux comme le trouble du sp</w:t>
      </w:r>
      <w:r>
        <w:rPr>
          <w:rFonts w:ascii="Droid Serif" w:eastAsia="Times New Roman" w:hAnsi="Droid Serif"/>
          <w:color w:val="000000"/>
          <w:szCs w:val="22"/>
        </w:rPr>
        <w:t xml:space="preserve">ectre de l’autisme, le trouble </w:t>
      </w:r>
      <w:r w:rsidRPr="00041F6F">
        <w:rPr>
          <w:rFonts w:ascii="Droid Serif" w:eastAsia="Times New Roman" w:hAnsi="Droid Serif"/>
          <w:color w:val="000000"/>
          <w:szCs w:val="22"/>
        </w:rPr>
        <w:t>déficit de l’attention/hyperactivité, la dysphasie, il permet au travers des différents articles d’offrir des perspectives plus larges.</w:t>
      </w:r>
    </w:p>
    <w:p w:rsid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proofErr w:type="gramStart"/>
      <w:r w:rsidRPr="00041F6F">
        <w:rPr>
          <w:rFonts w:ascii="Droid Serif" w:eastAsia="Times New Roman" w:hAnsi="Droid Serif"/>
          <w:color w:val="000000"/>
          <w:szCs w:val="22"/>
        </w:rPr>
        <w:t>Nous espérons</w:t>
      </w:r>
      <w:proofErr w:type="gramEnd"/>
      <w:r w:rsidRPr="00041F6F">
        <w:rPr>
          <w:rFonts w:ascii="Droid Serif" w:eastAsia="Times New Roman" w:hAnsi="Droid Serif"/>
          <w:color w:val="000000"/>
          <w:szCs w:val="22"/>
        </w:rPr>
        <w:t xml:space="preserve"> que ce numéro d’A.NA.E. </w:t>
      </w:r>
      <w:proofErr w:type="gramStart"/>
      <w:r w:rsidRPr="00041F6F">
        <w:rPr>
          <w:rFonts w:ascii="Droid Serif" w:eastAsia="Times New Roman" w:hAnsi="Droid Serif"/>
          <w:color w:val="000000"/>
          <w:szCs w:val="22"/>
        </w:rPr>
        <w:t>vous</w:t>
      </w:r>
      <w:proofErr w:type="gramEnd"/>
      <w:r w:rsidRPr="00041F6F">
        <w:rPr>
          <w:rFonts w:ascii="Droid Serif" w:eastAsia="Times New Roman" w:hAnsi="Droid Serif"/>
          <w:color w:val="000000"/>
          <w:szCs w:val="22"/>
        </w:rPr>
        <w:t xml:space="preserve"> offrira des pistes d’intervention auprès des équipes de professionnels, pour favoriser les liens entre la famille et l’école.</w:t>
      </w: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Vous souhaitant une bonne lecture.</w:t>
      </w:r>
    </w:p>
    <w:p w:rsidR="00041F6F" w:rsidRP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Céline CLÉMENT</w:t>
      </w:r>
    </w:p>
    <w:p w:rsidR="00041F6F" w:rsidRP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p>
    <w:p w:rsidR="00041F6F" w:rsidRPr="00041F6F" w:rsidRDefault="00041F6F" w:rsidP="00041F6F">
      <w:pPr>
        <w:ind w:left="567"/>
        <w:rPr>
          <w:rFonts w:ascii="Droid Serif" w:eastAsia="Times New Roman" w:hAnsi="Droid Serif"/>
          <w:color w:val="000000"/>
          <w:szCs w:val="22"/>
        </w:rPr>
      </w:pPr>
    </w:p>
    <w:p w:rsidR="00041F6F" w:rsidRPr="00D75A61" w:rsidRDefault="00041F6F" w:rsidP="00041F6F">
      <w:pPr>
        <w:ind w:left="567"/>
        <w:rPr>
          <w:rFonts w:ascii="Droid Serif" w:eastAsia="Times New Roman" w:hAnsi="Droid Serif"/>
          <w:b/>
          <w:color w:val="000000"/>
          <w:szCs w:val="22"/>
        </w:rPr>
      </w:pPr>
      <w:r w:rsidRPr="00D75A61">
        <w:rPr>
          <w:rFonts w:ascii="Droid Serif" w:eastAsia="Times New Roman" w:hAnsi="Droid Serif"/>
          <w:b/>
          <w:color w:val="000000"/>
          <w:szCs w:val="22"/>
        </w:rPr>
        <w:t>RÉFÉRENCES</w:t>
      </w: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MINISTÈRE DE L’ÉDUCATION NATIONALE (2013). Référentiel des compétences professionnelles des métiers du professorat et de l’éducation. Bulletin officiel. Téléchargé de </w:t>
      </w:r>
      <w:hyperlink r:id="rId6" w:history="1">
        <w:r w:rsidRPr="00680706">
          <w:rPr>
            <w:rStyle w:val="Lienhypertexte"/>
            <w:rFonts w:ascii="Droid Serif" w:eastAsia="Times New Roman" w:hAnsi="Droid Serif"/>
            <w:szCs w:val="22"/>
          </w:rPr>
          <w:t>http://www.education.gouv.fr/pid25535/bulletin_officiel.html?pid_bo=29743</w:t>
        </w:r>
      </w:hyperlink>
      <w:r>
        <w:rPr>
          <w:rFonts w:ascii="Droid Serif" w:eastAsia="Times New Roman" w:hAnsi="Droid Serif"/>
          <w:color w:val="000000"/>
          <w:szCs w:val="22"/>
        </w:rPr>
        <w:t xml:space="preserve"> </w:t>
      </w: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CHRISTENSON, S. L. &amp; SHERIDAN, S. M. (2001). </w:t>
      </w:r>
      <w:proofErr w:type="spellStart"/>
      <w:r w:rsidRPr="00041F6F">
        <w:rPr>
          <w:rFonts w:ascii="Droid Serif" w:eastAsia="Times New Roman" w:hAnsi="Droid Serif"/>
          <w:color w:val="000000"/>
          <w:szCs w:val="22"/>
        </w:rPr>
        <w:t>Family-school</w:t>
      </w:r>
      <w:proofErr w:type="spellEnd"/>
      <w:r w:rsidRPr="00041F6F">
        <w:rPr>
          <w:rFonts w:ascii="Droid Serif" w:eastAsia="Times New Roman" w:hAnsi="Droid Serif"/>
          <w:color w:val="000000"/>
          <w:szCs w:val="22"/>
        </w:rPr>
        <w:t xml:space="preserve"> </w:t>
      </w:r>
      <w:proofErr w:type="spellStart"/>
      <w:r w:rsidRPr="00041F6F">
        <w:rPr>
          <w:rFonts w:ascii="Droid Serif" w:eastAsia="Times New Roman" w:hAnsi="Droid Serif"/>
          <w:color w:val="000000"/>
          <w:szCs w:val="22"/>
        </w:rPr>
        <w:t>relationships</w:t>
      </w:r>
      <w:proofErr w:type="spellEnd"/>
      <w:r w:rsidRPr="00041F6F">
        <w:rPr>
          <w:rFonts w:ascii="Droid Serif" w:eastAsia="Times New Roman" w:hAnsi="Droid Serif"/>
          <w:color w:val="000000"/>
          <w:szCs w:val="22"/>
        </w:rPr>
        <w:t xml:space="preserve"> as a protective factor. In S. L. </w:t>
      </w:r>
      <w:proofErr w:type="spellStart"/>
      <w:r w:rsidRPr="00041F6F">
        <w:rPr>
          <w:rFonts w:ascii="Droid Serif" w:eastAsia="Times New Roman" w:hAnsi="Droid Serif"/>
          <w:color w:val="000000"/>
          <w:szCs w:val="22"/>
        </w:rPr>
        <w:t>Christenson</w:t>
      </w:r>
      <w:proofErr w:type="spellEnd"/>
      <w:r w:rsidRPr="00041F6F">
        <w:rPr>
          <w:rFonts w:ascii="Droid Serif" w:eastAsia="Times New Roman" w:hAnsi="Droid Serif"/>
          <w:color w:val="000000"/>
          <w:szCs w:val="22"/>
        </w:rPr>
        <w:t xml:space="preserve"> &amp; S. M. Sheridan (</w:t>
      </w:r>
      <w:proofErr w:type="spellStart"/>
      <w:r w:rsidRPr="00041F6F">
        <w:rPr>
          <w:rFonts w:ascii="Droid Serif" w:eastAsia="Times New Roman" w:hAnsi="Droid Serif"/>
          <w:color w:val="000000"/>
          <w:szCs w:val="22"/>
        </w:rPr>
        <w:t>Eds</w:t>
      </w:r>
      <w:proofErr w:type="spellEnd"/>
      <w:r w:rsidRPr="00041F6F">
        <w:rPr>
          <w:rFonts w:ascii="Droid Serif" w:eastAsia="Times New Roman" w:hAnsi="Droid Serif"/>
          <w:color w:val="000000"/>
          <w:szCs w:val="22"/>
        </w:rPr>
        <w:t xml:space="preserve">.). </w:t>
      </w:r>
      <w:proofErr w:type="spellStart"/>
      <w:r w:rsidRPr="00041F6F">
        <w:rPr>
          <w:rFonts w:ascii="Droid Serif" w:eastAsia="Times New Roman" w:hAnsi="Droid Serif"/>
          <w:color w:val="000000"/>
          <w:szCs w:val="22"/>
        </w:rPr>
        <w:t>Schools</w:t>
      </w:r>
      <w:proofErr w:type="spellEnd"/>
      <w:r w:rsidRPr="00041F6F">
        <w:rPr>
          <w:rFonts w:ascii="Droid Serif" w:eastAsia="Times New Roman" w:hAnsi="Droid Serif"/>
          <w:color w:val="000000"/>
          <w:szCs w:val="22"/>
        </w:rPr>
        <w:t xml:space="preserve"> and </w:t>
      </w:r>
      <w:proofErr w:type="spellStart"/>
      <w:r w:rsidRPr="00041F6F">
        <w:rPr>
          <w:rFonts w:ascii="Droid Serif" w:eastAsia="Times New Roman" w:hAnsi="Droid Serif"/>
          <w:color w:val="000000"/>
          <w:szCs w:val="22"/>
        </w:rPr>
        <w:t>families</w:t>
      </w:r>
      <w:proofErr w:type="spellEnd"/>
      <w:r w:rsidRPr="00041F6F">
        <w:rPr>
          <w:rFonts w:ascii="Droid Serif" w:eastAsia="Times New Roman" w:hAnsi="Droid Serif"/>
          <w:color w:val="000000"/>
          <w:szCs w:val="22"/>
        </w:rPr>
        <w:t xml:space="preserve"> : </w:t>
      </w:r>
      <w:proofErr w:type="spellStart"/>
      <w:r w:rsidRPr="00041F6F">
        <w:rPr>
          <w:rFonts w:ascii="Droid Serif" w:eastAsia="Times New Roman" w:hAnsi="Droid Serif"/>
          <w:color w:val="000000"/>
          <w:szCs w:val="22"/>
        </w:rPr>
        <w:t>creating</w:t>
      </w:r>
      <w:proofErr w:type="spellEnd"/>
      <w:r w:rsidRPr="00041F6F">
        <w:rPr>
          <w:rFonts w:ascii="Droid Serif" w:eastAsia="Times New Roman" w:hAnsi="Droid Serif"/>
          <w:color w:val="000000"/>
          <w:szCs w:val="22"/>
        </w:rPr>
        <w:t xml:space="preserve"> essential connections for </w:t>
      </w:r>
      <w:proofErr w:type="spellStart"/>
      <w:r w:rsidRPr="00041F6F">
        <w:rPr>
          <w:rFonts w:ascii="Droid Serif" w:eastAsia="Times New Roman" w:hAnsi="Droid Serif"/>
          <w:color w:val="000000"/>
          <w:szCs w:val="22"/>
        </w:rPr>
        <w:t>learning</w:t>
      </w:r>
      <w:proofErr w:type="spellEnd"/>
      <w:r w:rsidRPr="00041F6F">
        <w:rPr>
          <w:rFonts w:ascii="Droid Serif" w:eastAsia="Times New Roman" w:hAnsi="Droid Serif"/>
          <w:color w:val="000000"/>
          <w:szCs w:val="22"/>
        </w:rPr>
        <w:t xml:space="preserve"> (pp. 7-30). New York: The </w:t>
      </w:r>
      <w:proofErr w:type="spellStart"/>
      <w:r w:rsidRPr="00041F6F">
        <w:rPr>
          <w:rFonts w:ascii="Droid Serif" w:eastAsia="Times New Roman" w:hAnsi="Droid Serif"/>
          <w:color w:val="000000"/>
          <w:szCs w:val="22"/>
        </w:rPr>
        <w:t>Guilford</w:t>
      </w:r>
      <w:proofErr w:type="spellEnd"/>
      <w:r w:rsidRPr="00041F6F">
        <w:rPr>
          <w:rFonts w:ascii="Droid Serif" w:eastAsia="Times New Roman" w:hAnsi="Droid Serif"/>
          <w:color w:val="000000"/>
          <w:szCs w:val="22"/>
        </w:rPr>
        <w:t xml:space="preserve"> </w:t>
      </w:r>
      <w:proofErr w:type="spellStart"/>
      <w:r w:rsidRPr="00041F6F">
        <w:rPr>
          <w:rFonts w:ascii="Droid Serif" w:eastAsia="Times New Roman" w:hAnsi="Droid Serif"/>
          <w:color w:val="000000"/>
          <w:szCs w:val="22"/>
        </w:rPr>
        <w:t>Press</w:t>
      </w:r>
      <w:proofErr w:type="spellEnd"/>
      <w:r w:rsidRPr="00041F6F">
        <w:rPr>
          <w:rFonts w:ascii="Droid Serif" w:eastAsia="Times New Roman" w:hAnsi="Droid Serif"/>
          <w:color w:val="000000"/>
          <w:szCs w:val="22"/>
        </w:rPr>
        <w:t>.</w:t>
      </w: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CLÉMENT C. &amp; HAUTH-CHARLIER (2015). Articulation des programmes de formation aux habiletés parentales et des interventions en milieu scolaire dans le cadre du TDA/H : vers une collaboration école-famille. Nouvelle Revue de l’adaptation et de la scolarisation, 68, 71-84.</w:t>
      </w: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 xml:space="preserve">MINISTÈRE DE L’ÉDUCATION NATIONALE (2016). Être parent à l’école. Téléchargé de </w:t>
      </w:r>
      <w:hyperlink r:id="rId7" w:history="1">
        <w:r w:rsidRPr="00680706">
          <w:rPr>
            <w:rStyle w:val="Lienhypertexte"/>
            <w:rFonts w:ascii="Droid Serif" w:eastAsia="Times New Roman" w:hAnsi="Droid Serif"/>
            <w:szCs w:val="22"/>
          </w:rPr>
          <w:t>http://www.education.gouv.fr/cid50506/les-parents-a-l-ecole.html</w:t>
        </w:r>
      </w:hyperlink>
      <w:r>
        <w:rPr>
          <w:rFonts w:ascii="Droid Serif" w:eastAsia="Times New Roman" w:hAnsi="Droid Serif"/>
          <w:color w:val="000000"/>
          <w:szCs w:val="22"/>
        </w:rPr>
        <w:t xml:space="preserve"> </w:t>
      </w: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lastRenderedPageBreak/>
        <w:t xml:space="preserve">GOUVERNEMENT DU QUÉBEC (2003). Le Plaisir de réussir se construit avec mon entourage. Cadre de référence : famille, école, communauté, réussir ensemble (FECRE). Québec : Ministère de l’Éducation. </w:t>
      </w:r>
    </w:p>
    <w:p w:rsidR="00041F6F" w:rsidRPr="00041F6F" w:rsidRDefault="00041F6F" w:rsidP="00041F6F">
      <w:pPr>
        <w:ind w:left="567"/>
        <w:rPr>
          <w:rFonts w:ascii="Droid Serif" w:eastAsia="Times New Roman" w:hAnsi="Droid Serif"/>
          <w:color w:val="000000"/>
          <w:szCs w:val="22"/>
        </w:rPr>
      </w:pPr>
      <w:r w:rsidRPr="00041F6F">
        <w:rPr>
          <w:rFonts w:ascii="Droid Serif" w:eastAsia="Times New Roman" w:hAnsi="Droid Serif"/>
          <w:color w:val="000000"/>
          <w:szCs w:val="22"/>
        </w:rPr>
        <w:t>GOUVERNEMENT DU QUÉBEC (2005). Participation des parents à la réussite éducative des élèves du primaire. Guide d’accompagnement à l’intention du personnel scolaire. Québec : Ministère de l’Éducation.</w:t>
      </w:r>
    </w:p>
    <w:p w:rsidR="008F2937" w:rsidRDefault="008F2937" w:rsidP="008F2937">
      <w:pPr>
        <w:ind w:left="567"/>
        <w:jc w:val="right"/>
        <w:rPr>
          <w:rFonts w:ascii="Droid Serif" w:eastAsia="Times New Roman" w:hAnsi="Droid Serif"/>
          <w:color w:val="000000"/>
          <w:szCs w:val="22"/>
        </w:rPr>
      </w:pPr>
    </w:p>
    <w:p w:rsidR="00F51133" w:rsidRDefault="00F51133" w:rsidP="00BC4F96">
      <w:pPr>
        <w:ind w:left="567"/>
        <w:jc w:val="center"/>
        <w:rPr>
          <w:rFonts w:ascii="Droid Serif" w:eastAsia="Times New Roman" w:hAnsi="Droid Serif"/>
          <w:color w:val="000000"/>
          <w:szCs w:val="22"/>
        </w:rPr>
      </w:pPr>
    </w:p>
    <w:p w:rsidR="00BC4F96" w:rsidRDefault="00AB60C5" w:rsidP="00BC4F96">
      <w:pPr>
        <w:ind w:left="567"/>
        <w:jc w:val="center"/>
      </w:pPr>
      <w:hyperlink r:id="rId8" w:history="1">
        <w:r w:rsidR="00BC4F96">
          <w:rPr>
            <w:rStyle w:val="Lienhypertexte"/>
            <w:b/>
            <w:bCs/>
            <w:color w:val="C00000"/>
            <w:sz w:val="32"/>
            <w:szCs w:val="32"/>
          </w:rPr>
          <w:t>Acheter le N° 14</w:t>
        </w:r>
      </w:hyperlink>
      <w:r w:rsidR="00041F6F">
        <w:rPr>
          <w:rStyle w:val="Lienhypertexte"/>
          <w:b/>
          <w:bCs/>
          <w:color w:val="C00000"/>
          <w:sz w:val="32"/>
          <w:szCs w:val="32"/>
        </w:rPr>
        <w:t>3</w:t>
      </w:r>
    </w:p>
    <w:p w:rsidR="00BC4F96" w:rsidRDefault="00BC4F96" w:rsidP="00BC4F96">
      <w:pPr>
        <w:jc w:val="center"/>
        <w:rPr>
          <w:rFonts w:ascii="Calibri" w:hAnsi="Calibri"/>
          <w:sz w:val="22"/>
          <w:szCs w:val="22"/>
        </w:rPr>
      </w:pPr>
    </w:p>
    <w:p w:rsidR="00BC4F96" w:rsidRDefault="00BC4F96" w:rsidP="00BC4F96">
      <w:pPr>
        <w:jc w:val="center"/>
        <w:rPr>
          <w:rStyle w:val="Lienhypertexte"/>
          <w:color w:val="auto"/>
          <w:u w:val="none"/>
        </w:rPr>
      </w:pPr>
      <w:r>
        <w:rPr>
          <w:rStyle w:val="Lienhypertexte"/>
          <w:rFonts w:ascii="Calibri" w:hAnsi="Calibri"/>
          <w:color w:val="auto"/>
          <w:sz w:val="22"/>
          <w:szCs w:val="22"/>
          <w:u w:val="none"/>
        </w:rPr>
        <w:t xml:space="preserve">              </w:t>
      </w:r>
      <w:r>
        <w:rPr>
          <w:rStyle w:val="Lienhypertexte"/>
          <w:rFonts w:ascii="Wingdings 2" w:hAnsi="Wingdings 2"/>
          <w:color w:val="auto"/>
          <w:sz w:val="22"/>
          <w:szCs w:val="22"/>
          <w:u w:val="none"/>
        </w:rPr>
        <w:t></w:t>
      </w:r>
    </w:p>
    <w:p w:rsidR="00BC4F96" w:rsidRDefault="00AB60C5" w:rsidP="00BC4F96">
      <w:pPr>
        <w:ind w:left="567"/>
        <w:jc w:val="center"/>
        <w:rPr>
          <w:color w:val="C00000"/>
          <w:sz w:val="28"/>
          <w:szCs w:val="28"/>
        </w:rPr>
      </w:pPr>
      <w:hyperlink r:id="rId9" w:history="1">
        <w:r w:rsidR="00BC4F96">
          <w:rPr>
            <w:rStyle w:val="Lienhypertexte"/>
            <w:b/>
            <w:bCs/>
            <w:color w:val="C00000"/>
            <w:sz w:val="32"/>
            <w:szCs w:val="32"/>
          </w:rPr>
          <w:t>S’abonner ou se réabonner pour 2016</w:t>
        </w:r>
      </w:hyperlink>
    </w:p>
    <w:p w:rsidR="00BC4F96" w:rsidRDefault="00BC4F96" w:rsidP="00BC4F96">
      <w:pPr>
        <w:jc w:val="center"/>
        <w:rPr>
          <w:rFonts w:ascii="Calibri" w:hAnsi="Calibri"/>
          <w:sz w:val="22"/>
          <w:szCs w:val="22"/>
        </w:rPr>
      </w:pPr>
    </w:p>
    <w:p w:rsidR="00BC4F96" w:rsidRDefault="00BC4F96" w:rsidP="00BC4F96">
      <w:pPr>
        <w:jc w:val="center"/>
        <w:rPr>
          <w:b/>
          <w:bCs/>
          <w:color w:val="C00000"/>
          <w:sz w:val="28"/>
          <w:szCs w:val="28"/>
        </w:rPr>
      </w:pPr>
      <w:r>
        <w:rPr>
          <w:b/>
          <w:bCs/>
          <w:color w:val="C00000"/>
          <w:sz w:val="28"/>
          <w:szCs w:val="28"/>
        </w:rPr>
        <w:t>Ce numéro fait partie de l’abonnement 2016, Vol 28 N° 140 à 145</w:t>
      </w:r>
    </w:p>
    <w:p w:rsidR="00041F6F" w:rsidRDefault="00041F6F" w:rsidP="00041F6F">
      <w:pPr>
        <w:rPr>
          <w:rFonts w:eastAsia="Times New Roman"/>
          <w:color w:val="000000"/>
        </w:rPr>
      </w:pPr>
    </w:p>
    <w:p w:rsidR="00041F6F" w:rsidRPr="00041F6F" w:rsidRDefault="00041F6F" w:rsidP="00041F6F">
      <w:pPr>
        <w:rPr>
          <w:rFonts w:eastAsia="Times New Roman"/>
          <w:b/>
          <w:color w:val="000000"/>
        </w:rPr>
      </w:pPr>
      <w:r w:rsidRPr="00041F6F">
        <w:rPr>
          <w:rFonts w:eastAsia="Times New Roman"/>
          <w:b/>
          <w:color w:val="000000"/>
          <w:sz w:val="28"/>
        </w:rPr>
        <w:t>Sommaire</w:t>
      </w:r>
    </w:p>
    <w:p w:rsidR="00041F6F" w:rsidRPr="00041F6F" w:rsidRDefault="00041F6F" w:rsidP="00041F6F">
      <w:pPr>
        <w:rPr>
          <w:rFonts w:eastAsia="Times New Roman"/>
          <w:b/>
          <w:color w:val="000000"/>
        </w:rPr>
      </w:pPr>
    </w:p>
    <w:p w:rsidR="00041F6F" w:rsidRPr="00041F6F" w:rsidRDefault="00041F6F" w:rsidP="00041F6F">
      <w:pPr>
        <w:rPr>
          <w:rFonts w:eastAsia="Times New Roman"/>
          <w:b/>
          <w:color w:val="000000"/>
        </w:rPr>
      </w:pPr>
      <w:r w:rsidRPr="00041F6F">
        <w:rPr>
          <w:rFonts w:eastAsia="Times New Roman"/>
          <w:b/>
          <w:color w:val="000000"/>
        </w:rPr>
        <w:t>DOSSIER</w:t>
      </w:r>
    </w:p>
    <w:p w:rsidR="00041F6F" w:rsidRPr="00041F6F" w:rsidRDefault="00041F6F" w:rsidP="00041F6F">
      <w:pPr>
        <w:rPr>
          <w:rFonts w:eastAsia="Times New Roman"/>
          <w:color w:val="000000"/>
        </w:rPr>
      </w:pPr>
      <w:r w:rsidRPr="00041F6F">
        <w:rPr>
          <w:rFonts w:eastAsia="Times New Roman"/>
          <w:color w:val="000000"/>
        </w:rPr>
        <w:t>Avant-Propos C. CLÉMENT</w:t>
      </w:r>
    </w:p>
    <w:p w:rsidR="00041F6F" w:rsidRDefault="00041F6F" w:rsidP="00041F6F">
      <w:pPr>
        <w:rPr>
          <w:rFonts w:eastAsia="Times New Roman"/>
          <w:color w:val="000000"/>
        </w:rPr>
      </w:pPr>
    </w:p>
    <w:p w:rsidR="00041F6F" w:rsidRPr="00041F6F" w:rsidRDefault="00041F6F" w:rsidP="00041F6F">
      <w:pPr>
        <w:rPr>
          <w:rFonts w:eastAsia="Times New Roman"/>
          <w:color w:val="000000"/>
        </w:rPr>
      </w:pPr>
      <w:r w:rsidRPr="00041F6F">
        <w:rPr>
          <w:rFonts w:eastAsia="Times New Roman"/>
          <w:color w:val="000000"/>
        </w:rPr>
        <w:t>L’approche écosystémique pour une meilleure compréhension des défis de l’inclusion scolaire</w:t>
      </w:r>
    </w:p>
    <w:p w:rsidR="00041F6F" w:rsidRPr="00041F6F" w:rsidRDefault="00041F6F" w:rsidP="00041F6F">
      <w:pPr>
        <w:rPr>
          <w:rFonts w:eastAsia="Times New Roman"/>
          <w:color w:val="000000"/>
        </w:rPr>
      </w:pPr>
      <w:proofErr w:type="gramStart"/>
      <w:r w:rsidRPr="00041F6F">
        <w:rPr>
          <w:rFonts w:eastAsia="Times New Roman"/>
          <w:color w:val="000000"/>
        </w:rPr>
        <w:t>des</w:t>
      </w:r>
      <w:proofErr w:type="gramEnd"/>
      <w:r w:rsidRPr="00041F6F">
        <w:rPr>
          <w:rFonts w:eastAsia="Times New Roman"/>
          <w:color w:val="000000"/>
        </w:rPr>
        <w:t xml:space="preserve"> élèves ayant un Trouble du Spectre de l’Autisme É. CAPPE &amp; É. BOUJUT</w:t>
      </w:r>
    </w:p>
    <w:p w:rsidR="00041F6F" w:rsidRDefault="00041F6F" w:rsidP="00041F6F">
      <w:pPr>
        <w:rPr>
          <w:rFonts w:eastAsia="Times New Roman"/>
          <w:color w:val="000000"/>
        </w:rPr>
      </w:pPr>
    </w:p>
    <w:p w:rsidR="00041F6F" w:rsidRPr="00041F6F" w:rsidRDefault="00041F6F" w:rsidP="00041F6F">
      <w:pPr>
        <w:rPr>
          <w:rFonts w:eastAsia="Times New Roman"/>
          <w:color w:val="000000"/>
        </w:rPr>
      </w:pPr>
      <w:r w:rsidRPr="00041F6F">
        <w:rPr>
          <w:rFonts w:eastAsia="Times New Roman"/>
          <w:color w:val="000000"/>
        </w:rPr>
        <w:t xml:space="preserve">Rôle de la collaboration famille-école dans l’explication </w:t>
      </w:r>
      <w:r>
        <w:rPr>
          <w:rFonts w:eastAsia="Times New Roman"/>
          <w:color w:val="000000"/>
        </w:rPr>
        <w:t xml:space="preserve">des difficultés de comportement </w:t>
      </w:r>
      <w:r w:rsidRPr="00041F6F">
        <w:rPr>
          <w:rFonts w:eastAsia="Times New Roman"/>
          <w:color w:val="000000"/>
        </w:rPr>
        <w:t>des enfants de maternelle A. SAVARD, M.-J. LETARTE, M. LAPALME, T. BESNARD &amp; J.-P. LEMELIN</w:t>
      </w:r>
    </w:p>
    <w:p w:rsidR="00041F6F" w:rsidRDefault="00041F6F" w:rsidP="00041F6F">
      <w:pPr>
        <w:rPr>
          <w:rFonts w:eastAsia="Times New Roman"/>
          <w:color w:val="000000"/>
        </w:rPr>
      </w:pPr>
    </w:p>
    <w:p w:rsidR="00041F6F" w:rsidRPr="00041F6F" w:rsidRDefault="00041F6F" w:rsidP="00041F6F">
      <w:pPr>
        <w:rPr>
          <w:rFonts w:eastAsia="Times New Roman"/>
          <w:color w:val="000000"/>
        </w:rPr>
      </w:pPr>
      <w:r w:rsidRPr="00041F6F">
        <w:rPr>
          <w:rFonts w:eastAsia="Times New Roman"/>
          <w:color w:val="000000"/>
        </w:rPr>
        <w:t>L’influence des attentes des enseignants et des</w:t>
      </w:r>
      <w:r>
        <w:rPr>
          <w:rFonts w:eastAsia="Times New Roman"/>
          <w:color w:val="000000"/>
        </w:rPr>
        <w:t xml:space="preserve"> parents d’enfants avec autisme </w:t>
      </w:r>
      <w:r w:rsidRPr="00041F6F">
        <w:rPr>
          <w:rFonts w:eastAsia="Times New Roman"/>
          <w:color w:val="000000"/>
        </w:rPr>
        <w:t>sur leur collaboration et l’action didactique en milieu ordinaire de scolarisation H. HAYEK &amp; P. PLANCHE</w:t>
      </w:r>
    </w:p>
    <w:p w:rsidR="00041F6F" w:rsidRDefault="00041F6F" w:rsidP="00041F6F">
      <w:pPr>
        <w:rPr>
          <w:rFonts w:eastAsia="Times New Roman"/>
          <w:color w:val="000000"/>
        </w:rPr>
      </w:pPr>
    </w:p>
    <w:p w:rsidR="00041F6F" w:rsidRPr="00041F6F" w:rsidRDefault="00041F6F" w:rsidP="00041F6F">
      <w:pPr>
        <w:rPr>
          <w:rFonts w:eastAsia="Times New Roman"/>
          <w:color w:val="000000"/>
        </w:rPr>
      </w:pPr>
      <w:r w:rsidRPr="00041F6F">
        <w:rPr>
          <w:rFonts w:eastAsia="Times New Roman"/>
          <w:color w:val="000000"/>
        </w:rPr>
        <w:t>Le sentiment de comp</w:t>
      </w:r>
      <w:r>
        <w:rPr>
          <w:rFonts w:eastAsia="Times New Roman"/>
          <w:color w:val="000000"/>
        </w:rPr>
        <w:t xml:space="preserve">étence des mères et des pères </w:t>
      </w:r>
      <w:proofErr w:type="gramStart"/>
      <w:r>
        <w:rPr>
          <w:rFonts w:eastAsia="Times New Roman"/>
          <w:color w:val="000000"/>
        </w:rPr>
        <w:t>:</w:t>
      </w:r>
      <w:r w:rsidRPr="00041F6F">
        <w:rPr>
          <w:rFonts w:eastAsia="Times New Roman"/>
          <w:color w:val="000000"/>
        </w:rPr>
        <w:t>un</w:t>
      </w:r>
      <w:proofErr w:type="gramEnd"/>
      <w:r w:rsidRPr="00041F6F">
        <w:rPr>
          <w:rFonts w:eastAsia="Times New Roman"/>
          <w:color w:val="000000"/>
        </w:rPr>
        <w:t xml:space="preserve"> concept au service des relations école-famille Y. TAZOUTI &amp; A. JARLÉGAN</w:t>
      </w:r>
    </w:p>
    <w:p w:rsidR="00041F6F" w:rsidRDefault="00041F6F" w:rsidP="00041F6F">
      <w:pPr>
        <w:rPr>
          <w:rFonts w:eastAsia="Times New Roman"/>
          <w:color w:val="000000"/>
        </w:rPr>
      </w:pPr>
    </w:p>
    <w:p w:rsidR="00041F6F" w:rsidRPr="00041F6F" w:rsidRDefault="00041F6F" w:rsidP="00041F6F">
      <w:pPr>
        <w:rPr>
          <w:rFonts w:eastAsia="Times New Roman"/>
          <w:color w:val="000000"/>
        </w:rPr>
      </w:pPr>
      <w:r w:rsidRPr="00041F6F">
        <w:rPr>
          <w:rFonts w:eastAsia="Times New Roman"/>
          <w:color w:val="000000"/>
        </w:rPr>
        <w:t>Comment les parents peuvent-ils collaborer avec l’école pour favoriser la scolarisation de l’enfant</w:t>
      </w:r>
    </w:p>
    <w:p w:rsidR="00041F6F" w:rsidRPr="00041F6F" w:rsidRDefault="00041F6F" w:rsidP="00041F6F">
      <w:pPr>
        <w:rPr>
          <w:rFonts w:eastAsia="Times New Roman"/>
          <w:color w:val="000000"/>
        </w:rPr>
      </w:pPr>
      <w:proofErr w:type="gramStart"/>
      <w:r w:rsidRPr="00041F6F">
        <w:rPr>
          <w:rFonts w:eastAsia="Times New Roman"/>
          <w:color w:val="000000"/>
        </w:rPr>
        <w:t>ayant</w:t>
      </w:r>
      <w:proofErr w:type="gramEnd"/>
      <w:r w:rsidRPr="00041F6F">
        <w:rPr>
          <w:rFonts w:eastAsia="Times New Roman"/>
          <w:color w:val="000000"/>
        </w:rPr>
        <w:t xml:space="preserve"> un trouble de déficit d’attention/hyperactivité ? MASSE ET AL.</w:t>
      </w:r>
    </w:p>
    <w:p w:rsidR="00041F6F" w:rsidRDefault="00041F6F" w:rsidP="00041F6F">
      <w:pPr>
        <w:rPr>
          <w:rFonts w:eastAsia="Times New Roman"/>
          <w:color w:val="000000"/>
        </w:rPr>
      </w:pPr>
    </w:p>
    <w:p w:rsidR="00041F6F" w:rsidRPr="00041F6F" w:rsidRDefault="00041F6F" w:rsidP="00041F6F">
      <w:pPr>
        <w:rPr>
          <w:rFonts w:eastAsia="Times New Roman"/>
          <w:color w:val="000000"/>
        </w:rPr>
      </w:pPr>
      <w:r w:rsidRPr="00041F6F">
        <w:rPr>
          <w:rFonts w:eastAsia="Times New Roman"/>
          <w:color w:val="000000"/>
        </w:rPr>
        <w:t>Accompagner les enseignants pour soutenir la participation de parents immigrants dans la réussite</w:t>
      </w:r>
    </w:p>
    <w:p w:rsidR="00041F6F" w:rsidRPr="00041F6F" w:rsidRDefault="00041F6F" w:rsidP="00041F6F">
      <w:pPr>
        <w:rPr>
          <w:rFonts w:eastAsia="Times New Roman"/>
          <w:color w:val="000000"/>
        </w:rPr>
      </w:pPr>
      <w:proofErr w:type="gramStart"/>
      <w:r w:rsidRPr="00041F6F">
        <w:rPr>
          <w:rFonts w:eastAsia="Times New Roman"/>
          <w:color w:val="000000"/>
        </w:rPr>
        <w:t>éducative</w:t>
      </w:r>
      <w:proofErr w:type="gramEnd"/>
      <w:r w:rsidRPr="00041F6F">
        <w:rPr>
          <w:rFonts w:eastAsia="Times New Roman"/>
          <w:color w:val="000000"/>
        </w:rPr>
        <w:t xml:space="preserve"> de leur enfant ayant une dysphasie C. CHATENOUD, F. BEAUREGARD &amp; V. DOUCET</w:t>
      </w:r>
    </w:p>
    <w:p w:rsidR="00041F6F" w:rsidRDefault="00041F6F" w:rsidP="00041F6F">
      <w:pPr>
        <w:rPr>
          <w:rFonts w:eastAsia="Times New Roman"/>
          <w:color w:val="000000"/>
        </w:rPr>
      </w:pPr>
    </w:p>
    <w:p w:rsidR="00041F6F" w:rsidRPr="00041F6F" w:rsidRDefault="00041F6F" w:rsidP="00041F6F">
      <w:pPr>
        <w:rPr>
          <w:rFonts w:eastAsia="Times New Roman"/>
          <w:b/>
          <w:color w:val="000000"/>
        </w:rPr>
      </w:pPr>
      <w:r w:rsidRPr="00041F6F">
        <w:rPr>
          <w:rFonts w:eastAsia="Times New Roman"/>
          <w:b/>
          <w:color w:val="000000"/>
        </w:rPr>
        <w:t>VARIA</w:t>
      </w:r>
    </w:p>
    <w:p w:rsidR="00041F6F" w:rsidRPr="00041F6F" w:rsidRDefault="00041F6F" w:rsidP="00041F6F">
      <w:pPr>
        <w:rPr>
          <w:rFonts w:eastAsia="Times New Roman"/>
          <w:color w:val="000000"/>
        </w:rPr>
      </w:pPr>
      <w:r w:rsidRPr="00041F6F">
        <w:rPr>
          <w:rFonts w:eastAsia="Times New Roman"/>
          <w:color w:val="000000"/>
        </w:rPr>
        <w:t>Effets d’entraînements de la mémoire et de la production d’inférences</w:t>
      </w:r>
      <w:r>
        <w:rPr>
          <w:rFonts w:eastAsia="Times New Roman"/>
          <w:color w:val="000000"/>
        </w:rPr>
        <w:t xml:space="preserve"> dans la compréhension de texte  </w:t>
      </w:r>
      <w:r w:rsidRPr="00041F6F">
        <w:rPr>
          <w:rFonts w:eastAsia="Times New Roman"/>
          <w:color w:val="000000"/>
        </w:rPr>
        <w:t>F. LION, J.-C. HOUILLON &amp; N. GAUVRIT</w:t>
      </w:r>
    </w:p>
    <w:p w:rsidR="00041F6F" w:rsidRDefault="00041F6F" w:rsidP="00041F6F">
      <w:pPr>
        <w:rPr>
          <w:rFonts w:eastAsia="Times New Roman"/>
          <w:color w:val="000000"/>
        </w:rPr>
      </w:pPr>
    </w:p>
    <w:p w:rsidR="00041F6F" w:rsidRPr="00041F6F" w:rsidRDefault="00041F6F" w:rsidP="00041F6F">
      <w:pPr>
        <w:rPr>
          <w:rFonts w:eastAsia="Times New Roman"/>
          <w:b/>
          <w:color w:val="000000"/>
        </w:rPr>
      </w:pPr>
      <w:r w:rsidRPr="00041F6F">
        <w:rPr>
          <w:rFonts w:eastAsia="Times New Roman"/>
          <w:b/>
          <w:color w:val="000000"/>
        </w:rPr>
        <w:t>LE CAHIER PRATIQUE</w:t>
      </w:r>
    </w:p>
    <w:p w:rsidR="00041F6F" w:rsidRPr="00041F6F" w:rsidRDefault="00041F6F" w:rsidP="00041F6F">
      <w:pPr>
        <w:rPr>
          <w:rFonts w:eastAsia="Times New Roman"/>
          <w:color w:val="000000"/>
        </w:rPr>
      </w:pPr>
      <w:r w:rsidRPr="00041F6F">
        <w:rPr>
          <w:rFonts w:eastAsia="Times New Roman"/>
          <w:color w:val="000000"/>
        </w:rPr>
        <w:t>Lu pour vous : Clinique de l’examen psychologique de l’enfant et de l’adolescent.</w:t>
      </w:r>
    </w:p>
    <w:p w:rsidR="00CC567D" w:rsidRPr="00041F6F" w:rsidRDefault="00041F6F" w:rsidP="00041F6F">
      <w:pPr>
        <w:rPr>
          <w:rFonts w:eastAsia="Times New Roman"/>
        </w:rPr>
      </w:pPr>
      <w:r w:rsidRPr="00041F6F">
        <w:rPr>
          <w:rFonts w:eastAsia="Times New Roman"/>
          <w:color w:val="000000"/>
        </w:rPr>
        <w:t>Approches intégrative et neuropsychologique C. WIERZBICKI</w:t>
      </w:r>
    </w:p>
    <w:p w:rsidR="00CC567D" w:rsidRDefault="00CC567D" w:rsidP="00CC567D">
      <w:pPr>
        <w:ind w:left="567"/>
      </w:pPr>
    </w:p>
    <w:p w:rsidR="00BC4F96" w:rsidRDefault="00AB60C5" w:rsidP="00BC4F96">
      <w:pPr>
        <w:ind w:left="567"/>
        <w:jc w:val="center"/>
      </w:pPr>
      <w:hyperlink r:id="rId10" w:history="1">
        <w:r w:rsidR="00BC4F96">
          <w:rPr>
            <w:rStyle w:val="Lienhypertexte"/>
            <w:b/>
            <w:bCs/>
            <w:color w:val="C00000"/>
            <w:sz w:val="32"/>
            <w:szCs w:val="32"/>
          </w:rPr>
          <w:t>Acheter le N° 14</w:t>
        </w:r>
      </w:hyperlink>
      <w:r w:rsidR="00041F6F">
        <w:rPr>
          <w:rStyle w:val="Lienhypertexte"/>
          <w:b/>
          <w:bCs/>
          <w:color w:val="C00000"/>
          <w:sz w:val="32"/>
          <w:szCs w:val="32"/>
        </w:rPr>
        <w:t>3</w:t>
      </w:r>
    </w:p>
    <w:p w:rsidR="00BC4F96" w:rsidRDefault="00BC4F96" w:rsidP="00BC4F96">
      <w:pPr>
        <w:jc w:val="center"/>
        <w:rPr>
          <w:rFonts w:ascii="Calibri" w:hAnsi="Calibri"/>
          <w:sz w:val="22"/>
          <w:szCs w:val="22"/>
        </w:rPr>
      </w:pPr>
    </w:p>
    <w:p w:rsidR="00BC4F96" w:rsidRDefault="00AB60C5" w:rsidP="00BC4F96">
      <w:pPr>
        <w:ind w:left="567"/>
        <w:jc w:val="center"/>
        <w:rPr>
          <w:color w:val="C00000"/>
          <w:sz w:val="28"/>
          <w:szCs w:val="28"/>
        </w:rPr>
      </w:pPr>
      <w:hyperlink r:id="rId11" w:history="1">
        <w:r w:rsidR="00BC4F96">
          <w:rPr>
            <w:rStyle w:val="Lienhypertexte"/>
            <w:b/>
            <w:bCs/>
            <w:color w:val="C00000"/>
            <w:sz w:val="32"/>
            <w:szCs w:val="32"/>
          </w:rPr>
          <w:t>S’abonner ou se réabonner pour 2016</w:t>
        </w:r>
      </w:hyperlink>
    </w:p>
    <w:p w:rsidR="00BC4F96" w:rsidRDefault="00BC4F96" w:rsidP="00BC4F96">
      <w:pPr>
        <w:jc w:val="center"/>
        <w:rPr>
          <w:rFonts w:ascii="Calibri" w:hAnsi="Calibri"/>
          <w:sz w:val="22"/>
          <w:szCs w:val="22"/>
        </w:rPr>
      </w:pPr>
    </w:p>
    <w:p w:rsidR="00BC4F96" w:rsidRDefault="00BC4F96" w:rsidP="00BC4F96">
      <w:pPr>
        <w:jc w:val="center"/>
        <w:rPr>
          <w:b/>
          <w:bCs/>
          <w:color w:val="C00000"/>
          <w:sz w:val="28"/>
          <w:szCs w:val="28"/>
        </w:rPr>
      </w:pPr>
      <w:r>
        <w:rPr>
          <w:b/>
          <w:bCs/>
          <w:color w:val="C00000"/>
          <w:sz w:val="28"/>
          <w:szCs w:val="28"/>
        </w:rPr>
        <w:t>Ce numéro fait partie de l’abonnement 2016, Vol 28</w:t>
      </w:r>
    </w:p>
    <w:p w:rsidR="00BC4F96" w:rsidRDefault="00BC4F96" w:rsidP="00BC4F96">
      <w:pPr>
        <w:jc w:val="center"/>
        <w:rPr>
          <w:b/>
          <w:bCs/>
          <w:color w:val="44546A"/>
          <w:sz w:val="14"/>
          <w:szCs w:val="14"/>
        </w:rPr>
      </w:pPr>
    </w:p>
    <w:p w:rsidR="00BC4F96" w:rsidRDefault="00BC4F96" w:rsidP="00BC4F96">
      <w:pPr>
        <w:ind w:left="-180"/>
        <w:rPr>
          <w:rFonts w:ascii="Arial" w:eastAsia="Times New Roman" w:hAnsi="Arial" w:cs="Arial"/>
          <w:b/>
          <w:sz w:val="22"/>
          <w:szCs w:val="22"/>
        </w:rPr>
      </w:pPr>
      <w:r>
        <w:rPr>
          <w:rFonts w:ascii="Arial" w:hAnsi="Arial" w:cs="Arial"/>
          <w:b/>
          <w:sz w:val="22"/>
          <w:szCs w:val="22"/>
        </w:rPr>
        <w:t xml:space="preserve">N° 140 – TDAH qu’en est-il en 2016 ? </w:t>
      </w:r>
      <w:proofErr w:type="gramStart"/>
      <w:r>
        <w:rPr>
          <w:rFonts w:ascii="Arial" w:hAnsi="Arial" w:cs="Arial"/>
          <w:i/>
          <w:sz w:val="20"/>
          <w:szCs w:val="22"/>
        </w:rPr>
        <w:t>par</w:t>
      </w:r>
      <w:proofErr w:type="gramEnd"/>
      <w:r>
        <w:rPr>
          <w:rFonts w:ascii="Arial" w:hAnsi="Arial" w:cs="Arial"/>
          <w:i/>
          <w:sz w:val="20"/>
          <w:szCs w:val="22"/>
        </w:rPr>
        <w:t xml:space="preserve"> Francine Lussier, </w:t>
      </w:r>
      <w:proofErr w:type="spellStart"/>
      <w:r>
        <w:rPr>
          <w:rFonts w:ascii="Arial" w:hAnsi="Arial" w:cs="Arial"/>
          <w:i/>
          <w:sz w:val="20"/>
          <w:szCs w:val="22"/>
        </w:rPr>
        <w:t>Cenop</w:t>
      </w:r>
      <w:proofErr w:type="spellEnd"/>
      <w:r>
        <w:rPr>
          <w:rFonts w:ascii="Arial" w:hAnsi="Arial" w:cs="Arial"/>
          <w:i/>
          <w:sz w:val="20"/>
          <w:szCs w:val="22"/>
        </w:rPr>
        <w:t>, Québec</w:t>
      </w:r>
    </w:p>
    <w:p w:rsidR="00BC4F96" w:rsidRDefault="00BC4F96" w:rsidP="00BC4F96">
      <w:pPr>
        <w:ind w:left="-180"/>
        <w:rPr>
          <w:rFonts w:ascii="Arial" w:hAnsi="Arial" w:cs="Arial"/>
          <w:b/>
          <w:sz w:val="22"/>
          <w:szCs w:val="22"/>
        </w:rPr>
      </w:pPr>
      <w:r>
        <w:rPr>
          <w:rFonts w:ascii="Arial" w:hAnsi="Arial" w:cs="Arial"/>
          <w:b/>
          <w:sz w:val="22"/>
          <w:szCs w:val="22"/>
        </w:rPr>
        <w:t xml:space="preserve">N° 141 - </w:t>
      </w:r>
      <w:r>
        <w:rPr>
          <w:rFonts w:ascii="Arial" w:hAnsi="Arial" w:cs="Arial"/>
          <w:b/>
          <w:bCs/>
          <w:color w:val="000000"/>
          <w:sz w:val="22"/>
          <w:szCs w:val="22"/>
        </w:rPr>
        <w:t>La Rééducation Neuropsychologique dans les troubles du neurodéveloppement ou des troubles cognitifs chez l’enfant</w:t>
      </w:r>
      <w:r>
        <w:rPr>
          <w:color w:val="000000"/>
        </w:rPr>
        <w:br/>
      </w:r>
      <w:r>
        <w:rPr>
          <w:i/>
          <w:iCs/>
          <w:color w:val="000000"/>
        </w:rPr>
        <w:t xml:space="preserve">Numéro Coordonné par G. Bussy, PhD, CHU Saint Etienne, Fondation OVE &amp; C. Seguin, Neuropsychologue, Unité de recherche clinique, Hôpital </w:t>
      </w:r>
      <w:proofErr w:type="spellStart"/>
      <w:r>
        <w:rPr>
          <w:i/>
          <w:iCs/>
          <w:color w:val="000000"/>
        </w:rPr>
        <w:t>Nord Ouest</w:t>
      </w:r>
      <w:proofErr w:type="spellEnd"/>
      <w:r>
        <w:rPr>
          <w:i/>
          <w:iCs/>
          <w:color w:val="000000"/>
        </w:rPr>
        <w:t xml:space="preserve"> </w:t>
      </w:r>
    </w:p>
    <w:p w:rsidR="00BC4F96" w:rsidRDefault="00BC4F96" w:rsidP="00BC4F96">
      <w:pPr>
        <w:ind w:left="-180"/>
        <w:rPr>
          <w:rFonts w:ascii="Arial" w:hAnsi="Arial" w:cs="Arial"/>
          <w:b/>
          <w:sz w:val="22"/>
          <w:szCs w:val="22"/>
        </w:rPr>
      </w:pPr>
      <w:r>
        <w:rPr>
          <w:rFonts w:ascii="Arial" w:hAnsi="Arial" w:cs="Arial"/>
          <w:b/>
          <w:sz w:val="22"/>
          <w:szCs w:val="22"/>
        </w:rPr>
        <w:t xml:space="preserve">N° 142 - </w:t>
      </w:r>
      <w:r>
        <w:rPr>
          <w:rFonts w:ascii="Arial" w:hAnsi="Arial" w:cs="Arial"/>
          <w:b/>
          <w:bCs/>
          <w:sz w:val="22"/>
          <w:szCs w:val="22"/>
        </w:rPr>
        <w:t xml:space="preserve">Les approches </w:t>
      </w:r>
      <w:proofErr w:type="spellStart"/>
      <w:r>
        <w:rPr>
          <w:rFonts w:ascii="Arial" w:hAnsi="Arial" w:cs="Arial"/>
          <w:b/>
          <w:bCs/>
          <w:sz w:val="22"/>
          <w:szCs w:val="22"/>
        </w:rPr>
        <w:t>oculométriques</w:t>
      </w:r>
      <w:proofErr w:type="spellEnd"/>
      <w:r>
        <w:rPr>
          <w:rFonts w:ascii="Arial" w:hAnsi="Arial" w:cs="Arial"/>
          <w:b/>
          <w:bCs/>
          <w:sz w:val="22"/>
          <w:szCs w:val="22"/>
        </w:rPr>
        <w:t xml:space="preserve"> en psychologie du développement et dans les troubles neuro développementaux</w:t>
      </w:r>
      <w:r>
        <w:rPr>
          <w:b/>
          <w:bCs/>
          <w:sz w:val="22"/>
          <w:szCs w:val="22"/>
        </w:rPr>
        <w:t xml:space="preserve"> </w:t>
      </w:r>
      <w:r>
        <w:rPr>
          <w:i/>
          <w:iCs/>
        </w:rPr>
        <w:t>Coordonné par Carole Tardif et Edouard Gentaz</w:t>
      </w:r>
    </w:p>
    <w:p w:rsidR="00041F6F" w:rsidRDefault="00BC4F96" w:rsidP="00041F6F">
      <w:pPr>
        <w:ind w:left="-180"/>
        <w:rPr>
          <w:rFonts w:ascii="Arial" w:hAnsi="Arial" w:cs="Arial"/>
          <w:b/>
          <w:sz w:val="22"/>
          <w:szCs w:val="22"/>
        </w:rPr>
      </w:pPr>
      <w:r>
        <w:rPr>
          <w:rFonts w:ascii="Arial" w:hAnsi="Arial" w:cs="Arial"/>
          <w:b/>
          <w:sz w:val="22"/>
          <w:szCs w:val="22"/>
        </w:rPr>
        <w:t xml:space="preserve">N° 143 - </w:t>
      </w:r>
      <w:r w:rsidR="00041F6F">
        <w:rPr>
          <w:rFonts w:ascii="Arial" w:hAnsi="Arial" w:cs="Arial"/>
          <w:b/>
          <w:bCs/>
          <w:sz w:val="22"/>
          <w:szCs w:val="22"/>
        </w:rPr>
        <w:t>Habiletés parentales</w:t>
      </w:r>
      <w:r w:rsidR="00041F6F">
        <w:rPr>
          <w:b/>
          <w:bCs/>
        </w:rPr>
        <w:t xml:space="preserve"> </w:t>
      </w:r>
      <w:r w:rsidR="00041F6F">
        <w:rPr>
          <w:i/>
          <w:iCs/>
        </w:rPr>
        <w:t>Coordonné par Céline Clément</w:t>
      </w:r>
    </w:p>
    <w:p w:rsidR="00041F6F" w:rsidRDefault="00BC4F96" w:rsidP="00BC4F96">
      <w:pPr>
        <w:ind w:left="-180"/>
        <w:rPr>
          <w:rFonts w:ascii="Arial" w:hAnsi="Arial" w:cs="Arial"/>
          <w:b/>
          <w:sz w:val="22"/>
          <w:szCs w:val="22"/>
        </w:rPr>
      </w:pPr>
      <w:r>
        <w:rPr>
          <w:rFonts w:ascii="Arial" w:hAnsi="Arial" w:cs="Arial"/>
          <w:b/>
          <w:sz w:val="22"/>
          <w:szCs w:val="22"/>
        </w:rPr>
        <w:t xml:space="preserve">N° 144 </w:t>
      </w:r>
      <w:r w:rsidR="00041F6F">
        <w:rPr>
          <w:rFonts w:ascii="Arial" w:hAnsi="Arial" w:cs="Arial"/>
          <w:b/>
          <w:sz w:val="22"/>
          <w:szCs w:val="22"/>
        </w:rPr>
        <w:t>–</w:t>
      </w:r>
      <w:r>
        <w:rPr>
          <w:rFonts w:ascii="Arial" w:hAnsi="Arial" w:cs="Arial"/>
          <w:b/>
          <w:sz w:val="22"/>
          <w:szCs w:val="22"/>
        </w:rPr>
        <w:t xml:space="preserve"> </w:t>
      </w:r>
      <w:r w:rsidR="00041F6F">
        <w:rPr>
          <w:rFonts w:ascii="Arial" w:hAnsi="Arial" w:cs="Arial"/>
          <w:b/>
          <w:sz w:val="22"/>
          <w:szCs w:val="22"/>
        </w:rPr>
        <w:t xml:space="preserve"> Autisme </w:t>
      </w:r>
    </w:p>
    <w:p w:rsidR="00BC4F96" w:rsidRDefault="00BC4F96" w:rsidP="00BC4F96">
      <w:pPr>
        <w:ind w:left="-180"/>
        <w:rPr>
          <w:rFonts w:ascii="Arial" w:hAnsi="Arial" w:cs="Arial"/>
          <w:b/>
          <w:sz w:val="22"/>
          <w:szCs w:val="22"/>
        </w:rPr>
      </w:pPr>
      <w:r>
        <w:rPr>
          <w:rFonts w:ascii="Arial" w:hAnsi="Arial" w:cs="Arial"/>
          <w:b/>
          <w:sz w:val="22"/>
          <w:szCs w:val="22"/>
        </w:rPr>
        <w:t xml:space="preserve">N° 145 - </w:t>
      </w:r>
      <w:r>
        <w:rPr>
          <w:rFonts w:ascii="Arial" w:hAnsi="Arial" w:cs="Arial"/>
          <w:b/>
          <w:bCs/>
          <w:sz w:val="22"/>
          <w:szCs w:val="22"/>
        </w:rPr>
        <w:t>Epilepsie et troubles des apprentissages</w:t>
      </w:r>
      <w:r>
        <w:rPr>
          <w:rFonts w:ascii="Arial" w:hAnsi="Arial" w:cs="Arial"/>
          <w:b/>
          <w:sz w:val="22"/>
          <w:szCs w:val="22"/>
        </w:rPr>
        <w:t xml:space="preserve"> </w:t>
      </w:r>
      <w:r>
        <w:rPr>
          <w:i/>
          <w:iCs/>
        </w:rPr>
        <w:t xml:space="preserve">Coordonné par le Pr Stéphane </w:t>
      </w:r>
      <w:proofErr w:type="spellStart"/>
      <w:r>
        <w:rPr>
          <w:i/>
          <w:iCs/>
        </w:rPr>
        <w:t>Auvin</w:t>
      </w:r>
      <w:proofErr w:type="spellEnd"/>
      <w:r>
        <w:rPr>
          <w:i/>
          <w:iCs/>
        </w:rPr>
        <w:t xml:space="preserve">, Paris-Diderot </w:t>
      </w:r>
      <w:proofErr w:type="spellStart"/>
      <w:r>
        <w:rPr>
          <w:i/>
          <w:iCs/>
        </w:rPr>
        <w:t>University</w:t>
      </w:r>
      <w:proofErr w:type="spellEnd"/>
      <w:r>
        <w:rPr>
          <w:rFonts w:ascii="Arial" w:hAnsi="Arial" w:cs="Arial"/>
          <w:b/>
          <w:sz w:val="22"/>
          <w:szCs w:val="22"/>
        </w:rPr>
        <w:t xml:space="preserve">, </w:t>
      </w:r>
      <w:r>
        <w:rPr>
          <w:i/>
          <w:iCs/>
        </w:rPr>
        <w:t xml:space="preserve">Child </w:t>
      </w:r>
      <w:proofErr w:type="spellStart"/>
      <w:r>
        <w:rPr>
          <w:i/>
          <w:iCs/>
        </w:rPr>
        <w:t>Neurology</w:t>
      </w:r>
      <w:proofErr w:type="spellEnd"/>
      <w:r>
        <w:rPr>
          <w:i/>
          <w:iCs/>
        </w:rPr>
        <w:t xml:space="preserve"> </w:t>
      </w:r>
      <w:proofErr w:type="spellStart"/>
      <w:r>
        <w:rPr>
          <w:i/>
          <w:iCs/>
        </w:rPr>
        <w:t>Department</w:t>
      </w:r>
      <w:proofErr w:type="spellEnd"/>
      <w:r>
        <w:rPr>
          <w:i/>
          <w:iCs/>
        </w:rPr>
        <w:t xml:space="preserve"> &amp; INSERM U1141, DHU </w:t>
      </w:r>
      <w:proofErr w:type="spellStart"/>
      <w:r>
        <w:rPr>
          <w:i/>
          <w:iCs/>
        </w:rPr>
        <w:t>Protect</w:t>
      </w:r>
      <w:proofErr w:type="spellEnd"/>
      <w:r>
        <w:rPr>
          <w:rFonts w:ascii="Arial" w:hAnsi="Arial" w:cs="Arial"/>
          <w:b/>
          <w:sz w:val="22"/>
          <w:szCs w:val="22"/>
        </w:rPr>
        <w:t xml:space="preserve"> </w:t>
      </w:r>
      <w:r>
        <w:rPr>
          <w:i/>
          <w:iCs/>
        </w:rPr>
        <w:t>Robert</w:t>
      </w:r>
    </w:p>
    <w:p w:rsidR="00BC4F96" w:rsidRDefault="00BC4F96" w:rsidP="00BC4F96">
      <w:pPr>
        <w:ind w:left="567"/>
        <w:jc w:val="center"/>
      </w:pPr>
    </w:p>
    <w:p w:rsidR="00BC4F96" w:rsidRDefault="00AB60C5" w:rsidP="00BC4F96">
      <w:pPr>
        <w:pStyle w:val="pa0"/>
        <w:spacing w:line="240" w:lineRule="auto"/>
        <w:jc w:val="center"/>
        <w:rPr>
          <w:i/>
          <w:iCs/>
          <w:color w:val="auto"/>
          <w14:ligatures w14:val="none"/>
        </w:rPr>
      </w:pPr>
      <w:hyperlink r:id="rId12" w:history="1">
        <w:r w:rsidR="00BC4F96">
          <w:rPr>
            <w:rStyle w:val="Lienhypertexte"/>
            <w:b/>
            <w:bCs/>
            <w:i/>
            <w:iCs/>
            <w:color w:val="C00000"/>
            <w:sz w:val="32"/>
            <w:szCs w:val="32"/>
            <w14:ligatures w14:val="none"/>
          </w:rPr>
          <w:t>Abonnez-vous</w:t>
        </w:r>
      </w:hyperlink>
      <w:r w:rsidR="00BC4F96">
        <w:rPr>
          <w:b/>
          <w:bCs/>
          <w:i/>
          <w:iCs/>
          <w:color w:val="C00000"/>
          <w:sz w:val="32"/>
          <w:szCs w:val="32"/>
          <w14:ligatures w14:val="none"/>
        </w:rPr>
        <w:t xml:space="preserve"> </w:t>
      </w:r>
      <w:r w:rsidR="00BC4F96">
        <w:rPr>
          <w:b/>
          <w:bCs/>
          <w:i/>
          <w:iCs/>
          <w:sz w:val="28"/>
          <w:szCs w:val="28"/>
          <w14:ligatures w14:val="none"/>
        </w:rPr>
        <w:t xml:space="preserve">et </w:t>
      </w:r>
      <w:r w:rsidR="00BC4F96">
        <w:rPr>
          <w:b/>
          <w:bCs/>
          <w:i/>
          <w:iCs/>
          <w:color w:val="auto"/>
          <w:sz w:val="28"/>
          <w:szCs w:val="28"/>
          <w14:ligatures w14:val="none"/>
        </w:rPr>
        <w:t xml:space="preserve">recevez tous les numéros de l’année 2016, </w:t>
      </w:r>
    </w:p>
    <w:p w:rsidR="00BC4F96" w:rsidRDefault="00BC4F96" w:rsidP="00BC4F96">
      <w:pPr>
        <w:pStyle w:val="pa0"/>
        <w:spacing w:line="240" w:lineRule="auto"/>
        <w:jc w:val="center"/>
        <w:rPr>
          <w:color w:val="auto"/>
        </w:rPr>
      </w:pPr>
      <w:r>
        <w:rPr>
          <w:b/>
          <w:bCs/>
          <w:i/>
          <w:iCs/>
          <w:color w:val="auto"/>
          <w:sz w:val="28"/>
          <w:szCs w:val="28"/>
          <w14:ligatures w14:val="none"/>
        </w:rPr>
        <w:t>Vol 28, N° 140 à 145</w:t>
      </w:r>
    </w:p>
    <w:p w:rsidR="00BC4F96" w:rsidRDefault="00BC4F96" w:rsidP="00BC4F96">
      <w:pPr>
        <w:pStyle w:val="pa0"/>
        <w:spacing w:line="240" w:lineRule="auto"/>
        <w:jc w:val="center"/>
        <w:rPr>
          <w:b/>
          <w:bCs/>
          <w:i/>
          <w:iCs/>
          <w:sz w:val="28"/>
          <w:szCs w:val="28"/>
          <w14:ligatures w14:val="none"/>
        </w:rPr>
      </w:pPr>
      <w:r>
        <w:rPr>
          <w:b/>
          <w:bCs/>
          <w:i/>
          <w:iCs/>
          <w:sz w:val="28"/>
          <w:szCs w:val="28"/>
          <w14:ligatures w14:val="none"/>
        </w:rPr>
        <w:t xml:space="preserve">Vous bénéficierez également, si vous relevez du tarif « PROEFESSIONEL » ou « ETUDIANT» d’un tarif très préférentiel </w:t>
      </w:r>
    </w:p>
    <w:p w:rsidR="00BC4F96" w:rsidRDefault="00BC4F96" w:rsidP="00BC4F96">
      <w:pPr>
        <w:pStyle w:val="pa0"/>
        <w:spacing w:line="240" w:lineRule="auto"/>
        <w:jc w:val="center"/>
        <w:rPr>
          <w:b/>
          <w:bCs/>
          <w:i/>
          <w:iCs/>
          <w:sz w:val="28"/>
          <w:szCs w:val="28"/>
          <w14:ligatures w14:val="none"/>
        </w:rPr>
      </w:pPr>
      <w:proofErr w:type="gramStart"/>
      <w:r>
        <w:rPr>
          <w:b/>
          <w:bCs/>
          <w:i/>
          <w:iCs/>
          <w:sz w:val="28"/>
          <w:szCs w:val="28"/>
          <w14:ligatures w14:val="none"/>
        </w:rPr>
        <w:t>sur</w:t>
      </w:r>
      <w:proofErr w:type="gramEnd"/>
      <w:r>
        <w:rPr>
          <w:b/>
          <w:bCs/>
          <w:i/>
          <w:iCs/>
          <w:sz w:val="28"/>
          <w:szCs w:val="28"/>
          <w14:ligatures w14:val="none"/>
        </w:rPr>
        <w:t xml:space="preserve"> les </w:t>
      </w:r>
      <w:hyperlink r:id="rId13" w:history="1">
        <w:r>
          <w:rPr>
            <w:rStyle w:val="Lienhypertexte"/>
            <w:b/>
            <w:bCs/>
            <w:i/>
            <w:iCs/>
            <w:color w:val="C00000"/>
            <w:sz w:val="28"/>
            <w:szCs w:val="28"/>
            <w14:ligatures w14:val="none"/>
          </w:rPr>
          <w:t>N° des années précédentes</w:t>
        </w:r>
        <w:r>
          <w:rPr>
            <w:rStyle w:val="Lienhypertexte"/>
            <w:b/>
            <w:bCs/>
            <w:i/>
            <w:iCs/>
            <w:sz w:val="28"/>
            <w:szCs w:val="28"/>
            <w14:ligatures w14:val="none"/>
          </w:rPr>
          <w:t>.</w:t>
        </w:r>
      </w:hyperlink>
      <w:r>
        <w:rPr>
          <w:b/>
          <w:bCs/>
          <w:i/>
          <w:iCs/>
          <w:sz w:val="28"/>
          <w:szCs w:val="28"/>
          <w14:ligatures w14:val="none"/>
        </w:rPr>
        <w:t xml:space="preserve"> </w:t>
      </w:r>
    </w:p>
    <w:p w:rsidR="00BC4F96" w:rsidRDefault="00BC4F96" w:rsidP="00BC4F96">
      <w:pPr>
        <w:pStyle w:val="pa0"/>
        <w:spacing w:line="240" w:lineRule="auto"/>
        <w:jc w:val="center"/>
      </w:pPr>
      <w:r>
        <w:rPr>
          <w:b/>
          <w:bCs/>
          <w:i/>
          <w:iCs/>
          <w:sz w:val="28"/>
          <w:szCs w:val="28"/>
          <w14:ligatures w14:val="none"/>
        </w:rPr>
        <w:t>Et</w:t>
      </w:r>
    </w:p>
    <w:p w:rsidR="002849B7" w:rsidRDefault="00AB60C5" w:rsidP="00BC4F96">
      <w:pPr>
        <w:pStyle w:val="pa0"/>
        <w:spacing w:line="240" w:lineRule="auto"/>
        <w:jc w:val="center"/>
      </w:pPr>
      <w:hyperlink r:id="rId14" w:history="1">
        <w:r w:rsidR="00BC4F96">
          <w:rPr>
            <w:rStyle w:val="Lienhypertexte"/>
            <w:b/>
            <w:bCs/>
            <w:i/>
            <w:iCs/>
            <w:color w:val="C00000"/>
            <w:sz w:val="28"/>
            <w:szCs w:val="28"/>
            <w14:ligatures w14:val="none"/>
          </w:rPr>
          <w:t>10% sur les formations ANAE</w:t>
        </w:r>
      </w:hyperlink>
    </w:p>
    <w:sectPr w:rsidR="002849B7" w:rsidSect="00041F6F">
      <w:pgSz w:w="11906" w:h="16838"/>
      <w:pgMar w:top="1134"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Bold">
    <w:charset w:val="00"/>
    <w:family w:val="auto"/>
    <w:pitch w:val="variable"/>
    <w:sig w:usb0="00000003" w:usb1="00000000" w:usb2="00000000" w:usb3="00000000" w:csb0="00000001" w:csb1="00000000"/>
  </w:font>
  <w:font w:name="Times-Italic">
    <w:charset w:val="00"/>
    <w:family w:val="auto"/>
    <w:pitch w:val="variable"/>
    <w:sig w:usb0="00000003" w:usb1="00000000" w:usb2="00000000" w:usb3="00000000" w:csb0="00000001" w:csb1="00000000"/>
  </w:font>
  <w:font w:name="Droid Serif">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96"/>
    <w:rsid w:val="00041F6F"/>
    <w:rsid w:val="00194425"/>
    <w:rsid w:val="002849B7"/>
    <w:rsid w:val="003604C7"/>
    <w:rsid w:val="004F6464"/>
    <w:rsid w:val="005D35BA"/>
    <w:rsid w:val="008F2937"/>
    <w:rsid w:val="00AB60C5"/>
    <w:rsid w:val="00B508C4"/>
    <w:rsid w:val="00BC4F96"/>
    <w:rsid w:val="00CC567D"/>
    <w:rsid w:val="00D75A61"/>
    <w:rsid w:val="00E837F7"/>
    <w:rsid w:val="00F51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96"/>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4F96"/>
    <w:rPr>
      <w:color w:val="0000FF"/>
      <w:u w:val="single"/>
    </w:rPr>
  </w:style>
  <w:style w:type="paragraph" w:customStyle="1" w:styleId="pa0">
    <w:name w:val="pa0"/>
    <w:basedOn w:val="Normal"/>
    <w:uiPriority w:val="99"/>
    <w:rsid w:val="00BC4F96"/>
    <w:pPr>
      <w:spacing w:line="241" w:lineRule="exact"/>
    </w:pPr>
    <w:rPr>
      <w:color w:val="000000"/>
      <w14:ligatures w14:val="standard"/>
      <w14:cntxtAlts/>
    </w:rPr>
  </w:style>
  <w:style w:type="character" w:styleId="lev">
    <w:name w:val="Strong"/>
    <w:basedOn w:val="Policepardfaut"/>
    <w:uiPriority w:val="22"/>
    <w:qFormat/>
    <w:rsid w:val="00BC4F96"/>
    <w:rPr>
      <w:b/>
      <w:bCs/>
    </w:rPr>
  </w:style>
  <w:style w:type="paragraph" w:styleId="NormalWeb">
    <w:name w:val="Normal (Web)"/>
    <w:basedOn w:val="Normal"/>
    <w:uiPriority w:val="99"/>
    <w:semiHidden/>
    <w:unhideWhenUsed/>
    <w:rsid w:val="00BC4F96"/>
    <w:pPr>
      <w:spacing w:before="100" w:beforeAutospacing="1" w:after="450"/>
    </w:pPr>
    <w:rPr>
      <w:rFonts w:eastAsia="Times New Roman"/>
    </w:rPr>
  </w:style>
  <w:style w:type="character" w:customStyle="1" w:styleId="03-Gras">
    <w:name w:val="03-Gras"/>
    <w:uiPriority w:val="99"/>
    <w:rsid w:val="008F2937"/>
    <w:rPr>
      <w:rFonts w:ascii="Times-Bold" w:hAnsi="Times-Bold" w:cs="Times-Bold"/>
      <w:b/>
      <w:bCs/>
      <w:color w:val="000000"/>
      <w:spacing w:val="0"/>
      <w:w w:val="100"/>
      <w:position w:val="0"/>
      <w:sz w:val="20"/>
      <w:szCs w:val="20"/>
      <w:u w:val="none"/>
      <w:vertAlign w:val="baseline"/>
      <w:em w:val="none"/>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96"/>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4F96"/>
    <w:rPr>
      <w:color w:val="0000FF"/>
      <w:u w:val="single"/>
    </w:rPr>
  </w:style>
  <w:style w:type="paragraph" w:customStyle="1" w:styleId="pa0">
    <w:name w:val="pa0"/>
    <w:basedOn w:val="Normal"/>
    <w:uiPriority w:val="99"/>
    <w:rsid w:val="00BC4F96"/>
    <w:pPr>
      <w:spacing w:line="241" w:lineRule="exact"/>
    </w:pPr>
    <w:rPr>
      <w:color w:val="000000"/>
      <w14:ligatures w14:val="standard"/>
      <w14:cntxtAlts/>
    </w:rPr>
  </w:style>
  <w:style w:type="character" w:styleId="lev">
    <w:name w:val="Strong"/>
    <w:basedOn w:val="Policepardfaut"/>
    <w:uiPriority w:val="22"/>
    <w:qFormat/>
    <w:rsid w:val="00BC4F96"/>
    <w:rPr>
      <w:b/>
      <w:bCs/>
    </w:rPr>
  </w:style>
  <w:style w:type="paragraph" w:styleId="NormalWeb">
    <w:name w:val="Normal (Web)"/>
    <w:basedOn w:val="Normal"/>
    <w:uiPriority w:val="99"/>
    <w:semiHidden/>
    <w:unhideWhenUsed/>
    <w:rsid w:val="00BC4F96"/>
    <w:pPr>
      <w:spacing w:before="100" w:beforeAutospacing="1" w:after="450"/>
    </w:pPr>
    <w:rPr>
      <w:rFonts w:eastAsia="Times New Roman"/>
    </w:rPr>
  </w:style>
  <w:style w:type="character" w:customStyle="1" w:styleId="03-Gras">
    <w:name w:val="03-Gras"/>
    <w:uiPriority w:val="99"/>
    <w:rsid w:val="008F2937"/>
    <w:rPr>
      <w:rFonts w:ascii="Times-Bold" w:hAnsi="Times-Bold" w:cs="Times-Bold"/>
      <w:b/>
      <w:bCs/>
      <w:color w:val="000000"/>
      <w:spacing w:val="0"/>
      <w:w w:val="100"/>
      <w:position w:val="0"/>
      <w:sz w:val="20"/>
      <w:szCs w:val="20"/>
      <w:u w:val="none"/>
      <w:vertAlign w:val="baseline"/>
      <w:em w:val="non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65601">
      <w:bodyDiv w:val="1"/>
      <w:marLeft w:val="0"/>
      <w:marRight w:val="0"/>
      <w:marTop w:val="0"/>
      <w:marBottom w:val="0"/>
      <w:divBdr>
        <w:top w:val="none" w:sz="0" w:space="0" w:color="auto"/>
        <w:left w:val="none" w:sz="0" w:space="0" w:color="auto"/>
        <w:bottom w:val="none" w:sz="0" w:space="0" w:color="auto"/>
        <w:right w:val="none" w:sz="0" w:space="0" w:color="auto"/>
      </w:divBdr>
    </w:div>
    <w:div w:id="1348873923">
      <w:bodyDiv w:val="1"/>
      <w:marLeft w:val="0"/>
      <w:marRight w:val="0"/>
      <w:marTop w:val="0"/>
      <w:marBottom w:val="0"/>
      <w:divBdr>
        <w:top w:val="none" w:sz="0" w:space="0" w:color="auto"/>
        <w:left w:val="none" w:sz="0" w:space="0" w:color="auto"/>
        <w:bottom w:val="none" w:sz="0" w:space="0" w:color="auto"/>
        <w:right w:val="none" w:sz="0" w:space="0" w:color="auto"/>
      </w:divBdr>
      <w:divsChild>
        <w:div w:id="73549324">
          <w:marLeft w:val="0"/>
          <w:marRight w:val="0"/>
          <w:marTop w:val="450"/>
          <w:marBottom w:val="450"/>
          <w:divBdr>
            <w:top w:val="none" w:sz="0" w:space="0" w:color="auto"/>
            <w:left w:val="none" w:sz="0" w:space="0" w:color="auto"/>
            <w:bottom w:val="none" w:sz="0" w:space="0" w:color="auto"/>
            <w:right w:val="none" w:sz="0" w:space="0" w:color="auto"/>
          </w:divBdr>
          <w:divsChild>
            <w:div w:id="1031370877">
              <w:marLeft w:val="300"/>
              <w:marRight w:val="300"/>
              <w:marTop w:val="0"/>
              <w:marBottom w:val="0"/>
              <w:divBdr>
                <w:top w:val="none" w:sz="0" w:space="0" w:color="auto"/>
                <w:left w:val="none" w:sz="0" w:space="0" w:color="auto"/>
                <w:bottom w:val="none" w:sz="0" w:space="0" w:color="auto"/>
                <w:right w:val="none" w:sz="0" w:space="0" w:color="auto"/>
              </w:divBdr>
              <w:divsChild>
                <w:div w:id="1432313194">
                  <w:marLeft w:val="0"/>
                  <w:marRight w:val="0"/>
                  <w:marTop w:val="0"/>
                  <w:marBottom w:val="0"/>
                  <w:divBdr>
                    <w:top w:val="none" w:sz="0" w:space="0" w:color="auto"/>
                    <w:left w:val="none" w:sz="0" w:space="0" w:color="auto"/>
                    <w:bottom w:val="none" w:sz="0" w:space="0" w:color="auto"/>
                    <w:right w:val="none" w:sz="0" w:space="0" w:color="auto"/>
                  </w:divBdr>
                  <w:divsChild>
                    <w:div w:id="1614703752">
                      <w:marLeft w:val="0"/>
                      <w:marRight w:val="0"/>
                      <w:marTop w:val="0"/>
                      <w:marBottom w:val="0"/>
                      <w:divBdr>
                        <w:top w:val="none" w:sz="0" w:space="0" w:color="auto"/>
                        <w:left w:val="none" w:sz="0" w:space="0" w:color="auto"/>
                        <w:bottom w:val="none" w:sz="0" w:space="0" w:color="auto"/>
                        <w:right w:val="none" w:sz="0" w:space="0" w:color="auto"/>
                      </w:divBdr>
                      <w:divsChild>
                        <w:div w:id="882056523">
                          <w:marLeft w:val="0"/>
                          <w:marRight w:val="0"/>
                          <w:marTop w:val="0"/>
                          <w:marBottom w:val="300"/>
                          <w:divBdr>
                            <w:top w:val="none" w:sz="0" w:space="0" w:color="auto"/>
                            <w:left w:val="none" w:sz="0" w:space="0" w:color="auto"/>
                            <w:bottom w:val="none" w:sz="0" w:space="0" w:color="auto"/>
                            <w:right w:val="none" w:sz="0" w:space="0" w:color="auto"/>
                          </w:divBdr>
                          <w:divsChild>
                            <w:div w:id="15105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969127">
      <w:bodyDiv w:val="1"/>
      <w:marLeft w:val="0"/>
      <w:marRight w:val="0"/>
      <w:marTop w:val="0"/>
      <w:marBottom w:val="0"/>
      <w:divBdr>
        <w:top w:val="none" w:sz="0" w:space="0" w:color="auto"/>
        <w:left w:val="none" w:sz="0" w:space="0" w:color="auto"/>
        <w:bottom w:val="none" w:sz="0" w:space="0" w:color="auto"/>
        <w:right w:val="none" w:sz="0" w:space="0" w:color="auto"/>
      </w:divBdr>
      <w:divsChild>
        <w:div w:id="571434130">
          <w:marLeft w:val="0"/>
          <w:marRight w:val="0"/>
          <w:marTop w:val="450"/>
          <w:marBottom w:val="450"/>
          <w:divBdr>
            <w:top w:val="none" w:sz="0" w:space="0" w:color="auto"/>
            <w:left w:val="none" w:sz="0" w:space="0" w:color="auto"/>
            <w:bottom w:val="none" w:sz="0" w:space="0" w:color="auto"/>
            <w:right w:val="none" w:sz="0" w:space="0" w:color="auto"/>
          </w:divBdr>
          <w:divsChild>
            <w:div w:id="1385252516">
              <w:marLeft w:val="300"/>
              <w:marRight w:val="300"/>
              <w:marTop w:val="0"/>
              <w:marBottom w:val="0"/>
              <w:divBdr>
                <w:top w:val="none" w:sz="0" w:space="0" w:color="auto"/>
                <w:left w:val="none" w:sz="0" w:space="0" w:color="auto"/>
                <w:bottom w:val="none" w:sz="0" w:space="0" w:color="auto"/>
                <w:right w:val="none" w:sz="0" w:space="0" w:color="auto"/>
              </w:divBdr>
              <w:divsChild>
                <w:div w:id="226302933">
                  <w:marLeft w:val="0"/>
                  <w:marRight w:val="0"/>
                  <w:marTop w:val="0"/>
                  <w:marBottom w:val="0"/>
                  <w:divBdr>
                    <w:top w:val="none" w:sz="0" w:space="0" w:color="auto"/>
                    <w:left w:val="none" w:sz="0" w:space="0" w:color="auto"/>
                    <w:bottom w:val="none" w:sz="0" w:space="0" w:color="auto"/>
                    <w:right w:val="none" w:sz="0" w:space="0" w:color="auto"/>
                  </w:divBdr>
                  <w:divsChild>
                    <w:div w:id="905215359">
                      <w:marLeft w:val="0"/>
                      <w:marRight w:val="0"/>
                      <w:marTop w:val="0"/>
                      <w:marBottom w:val="0"/>
                      <w:divBdr>
                        <w:top w:val="none" w:sz="0" w:space="0" w:color="auto"/>
                        <w:left w:val="none" w:sz="0" w:space="0" w:color="auto"/>
                        <w:bottom w:val="none" w:sz="0" w:space="0" w:color="auto"/>
                        <w:right w:val="none" w:sz="0" w:space="0" w:color="auto"/>
                      </w:divBdr>
                      <w:divsChild>
                        <w:div w:id="1334408775">
                          <w:marLeft w:val="0"/>
                          <w:marRight w:val="0"/>
                          <w:marTop w:val="0"/>
                          <w:marBottom w:val="300"/>
                          <w:divBdr>
                            <w:top w:val="none" w:sz="0" w:space="0" w:color="auto"/>
                            <w:left w:val="none" w:sz="0" w:space="0" w:color="auto"/>
                            <w:bottom w:val="none" w:sz="0" w:space="0" w:color="auto"/>
                            <w:right w:val="none" w:sz="0" w:space="0" w:color="auto"/>
                          </w:divBdr>
                          <w:divsChild>
                            <w:div w:id="14948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e-revue.com/la-documentation-scientifique-tous-les-n-disponibles/" TargetMode="External"/><Relationship Id="rId13" Type="http://schemas.openxmlformats.org/officeDocument/2006/relationships/hyperlink" Target="http://xx2x.mj.am/link/xx2x/i3ngwml/8/BLU2jzITx757AuNWm0vqxg/aHR0cDovL3d3dy5hbmFlLXJldnVlLmNvbS9sYS1kb2N1bWVudGF0aW9uLXNjaWVudGlmaXF1ZS10b3VzLWxlcy1uLWRpc3BvbmlibGVzLw" TargetMode="External"/><Relationship Id="rId3" Type="http://schemas.openxmlformats.org/officeDocument/2006/relationships/settings" Target="settings.xml"/><Relationship Id="rId7" Type="http://schemas.openxmlformats.org/officeDocument/2006/relationships/hyperlink" Target="http://www.education.gouv.fr/cid50506/les-parents-a-l-ecole.html" TargetMode="External"/><Relationship Id="rId12" Type="http://schemas.openxmlformats.org/officeDocument/2006/relationships/hyperlink" Target="http://www.anae-revue.com/abonnement-2016/"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ducation.gouv.fr/pid25535/bulletin_officiel.html?pid_bo=29743" TargetMode="External"/><Relationship Id="rId11" Type="http://schemas.openxmlformats.org/officeDocument/2006/relationships/hyperlink" Target="http://www.anae-revue.com/abonnement-2016/"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anae-revue.com/la-documentation-scientifique-tous-les-n-disponibles/" TargetMode="External"/><Relationship Id="rId4" Type="http://schemas.openxmlformats.org/officeDocument/2006/relationships/webSettings" Target="webSettings.xml"/><Relationship Id="rId9" Type="http://schemas.openxmlformats.org/officeDocument/2006/relationships/hyperlink" Target="http://www.anae-revue.com/abonnement-2016/" TargetMode="External"/><Relationship Id="rId14" Type="http://schemas.openxmlformats.org/officeDocument/2006/relationships/hyperlink" Target="http://xx2x.mj.am/link/xx2x/i3ngwml/9/_-HimF5LsmSjKOYqlXs46w/aHR0cDovL3d3dy5hbmFlLXJldnVlLmNvbS9hbmFlLWZvcm1hdGlvbnMvZm9ybWF0aW9ucy1pbmRpdmlkdWVsbGVzL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2176</Words>
  <Characters>11968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Marie Jose</cp:lastModifiedBy>
  <cp:revision>2</cp:revision>
  <dcterms:created xsi:type="dcterms:W3CDTF">2016-10-04T13:49:00Z</dcterms:created>
  <dcterms:modified xsi:type="dcterms:W3CDTF">2016-10-04T13:49:00Z</dcterms:modified>
</cp:coreProperties>
</file>