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Aline ALLEYRAT</w:t>
      </w:r>
    </w:p>
    <w:p>
      <w:pPr>
        <w:pStyle w:val="Normal"/>
        <w:spacing w:before="240" w:after="160"/>
        <w:jc w:val="center"/>
        <w:rPr/>
      </w:pPr>
      <w:r>
        <w:rPr>
          <w:rStyle w:val="LienInternet"/>
          <w:rFonts w:cs="Times New Roman" w:ascii="Times New Roman" w:hAnsi="Times New Roman"/>
          <w:b/>
          <w:color w:val="auto"/>
          <w:sz w:val="24"/>
          <w:szCs w:val="24"/>
          <w:u w:val="none"/>
        </w:rPr>
        <w:t xml:space="preserve">Née le 15 novembre 1984 </w:t>
      </w:r>
    </w:p>
    <w:p>
      <w:pPr>
        <w:pStyle w:val="Normal"/>
        <w:spacing w:before="240" w:after="160"/>
        <w:jc w:val="center"/>
        <w:rPr>
          <w:rStyle w:val="LienInternet"/>
          <w:rFonts w:ascii="Times New Roman" w:hAnsi="Times New Roman" w:cs="Times New Roman"/>
          <w:b/>
          <w:b/>
          <w:color w:val="auto"/>
          <w:sz w:val="24"/>
          <w:szCs w:val="24"/>
          <w:u w:val="none"/>
        </w:rPr>
      </w:pPr>
      <w:r>
        <w:rPr/>
      </w:r>
    </w:p>
    <w:tbl>
      <w:tblPr>
        <w:tblW w:w="10603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3515"/>
      </w:tblGrid>
      <w:tr>
        <w:trPr>
          <w:trHeight w:val="70" w:hRule="atLeast"/>
        </w:trPr>
        <w:tc>
          <w:tcPr>
            <w:tcW w:w="7088" w:type="dxa"/>
            <w:tcBorders/>
          </w:tcPr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36"/>
                <w:szCs w:val="36"/>
                <w:lang w:val="fr-FR" w:eastAsia="en-US" w:bidi="ar-SA"/>
              </w:rPr>
            </w:pPr>
            <w:r>
              <mc:AlternateContent>
                <mc:Choice Requires="wps">
                  <w:drawing>
                    <wp:anchor behindDoc="1" distT="0" distB="0" distL="0" distR="8255" simplePos="0" locked="0" layoutInCell="0" allowOverlap="1" relativeHeight="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133985</wp:posOffset>
                      </wp:positionV>
                      <wp:extent cx="2982595" cy="342900"/>
                      <wp:effectExtent l="7620" t="6985" r="6350" b="6985"/>
                      <wp:wrapNone/>
                      <wp:docPr id="1" name="Rectangle à coins arrondis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2600" cy="343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4edab"/>
                              </a:solidFill>
                              <a:ln w="12600">
                                <a:solidFill>
                                  <a:srgbClr val="00b05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36"/>
                <w:szCs w:val="36"/>
                <w:lang w:val="fr-FR" w:eastAsia="en-US" w:bidi="ar-SA"/>
              </w:rPr>
              <w:t>Expériences Professionnelles</w:t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Cheffe de service éducatif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240" w:after="0"/>
              <w:contextualSpacing/>
              <w:jc w:val="both"/>
              <w:rPr>
                <w:rFonts w:eastAsia="Calibri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 xml:space="preserve">D’Aout 2019 à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septembre 2022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, à l’ADAPEI Papillons Blancs d’Alsace à l’IMPRO Les Glycines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D’Aout 2017 à Aout 2019, à l’ARSEA au service AEMO68 sur la mission d’AEMO classique du site de Mulhouse.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Pilotage de réunions d’équipes pluridisciplinaires et pluri-professionnelles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Participation active aux réunions de direction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Evaluation et élaboration de projets personnalisés et restitution aux familles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Animation de groupes de travail/projet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Astreintes sur les missions d’AEMO renforcées et hébergement (24h/24)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Suivi, contrôle, évaluation et rendu compte de l’activité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Gestion RH (accompagnement des professionnels, recrutement, recadrage)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Suivi des congés/absences/plannings et de la modulation horaire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Suivi des frais d’activité et des frais de déplacement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Elaboration et suivi du plan de formation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Mise en œuvre des entretiens professionnels et individuels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Elaboration de diagnostics et d’axes d’améliorations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Suivi de l’activité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Traitement des écrits professionnels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Interventions régulières en remplacement sur les autres missions (AEMO-AEMO/R et AEMO/H – équipe de 50 salariés)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 xml:space="preserve">Conduite de changement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Mise en conformité avec le cadre légal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Développement du partenariat et élaboration de conventions partenariales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Conception et mise en place d’outils de suivi statistiques</w:t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Educatrice Spécialisée en Prévention Spécialisée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De février 2010 à juillet 2017, à l’APSM (Association de Prévention Spécialisée Mulhousienne) sur les secteurs Mulhousiens de Bourtzwiller, cité-Briand et Coteaux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Organisation de formations à destination de jeunes et de familles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Organisation de plusieurs manifestations festives et culturelles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Participation à la rédaction du rapport d’activité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Participation à la rédaction du projet de service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 xml:space="preserve">Conception et mise en place d’outils statistiques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Participation à l’évaluation externe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Rédaction de plusieurs conventions partenariales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Membre du comité de pilotage de la recherche « Regards croisés sur les inégalités Femmes-Hommes »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Réalisation d’un diagnostic de territoire et restitution interne et externe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Développement de l’activité sur un nouveau secteur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Développement du partenariat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Tutorat stagiaires et de jeunes professionnels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Mise en place et développement d’un projet interne de développement de l’accompagnement des jeunes professionnels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18"/>
                <w:szCs w:val="1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fr-FR" w:eastAsia="en-US" w:bidi="ar-SA"/>
              </w:rPr>
              <w:t>Rédaction de dossiers de demandes de subventions</w:t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Educatrice Spécialisée en AEMO et en AED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D’octobre 2006 à décembre 2009, au service AEMO de Mulhouse (ARSEA)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De janvier 2010 à décembre 2010, éducatrice AED et AEMO au Point Accueil Solidarité Jean-Jaurès au Conseil Général de Belfort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rPr>
                <w:rFonts w:ascii="Times New Roman" w:hAnsi="Times New Roman" w:eastAsia="Calibri" w:cs="Times New Roman"/>
                <w:b/>
                <w:b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Educatrice Spécialisée en foyer d’accueil d’urgence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De Juin 2006 à mai 2006, stage sur le groupe Graffiti du foyer d’accueil d’urgence du Territoire de Belfort puis éducatrice Spécialisée embauchée de juillet à octobre 2006</w:t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Educatrice Spécialisée Stagiaire en IME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De novembre 2004 à mars 2005, stage à l’IME de Roppe (ADAPEI) dans le Territoire de Belfort</w:t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Educatrice Spécialisée stagiaire en foyer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24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De novembre 2003 à décembre 2003, stage sur le service appartement et sur le foyer d’accueil de l’Armée du Salut « Marie Pascale Péan » à Mulhouse</w:t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240" w:after="0"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515" w:type="dxa"/>
            <w:tcBorders/>
          </w:tcPr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36"/>
                <w:szCs w:val="36"/>
                <w:lang w:val="fr-FR" w:eastAsia="en-US" w:bidi="ar-SA"/>
              </w:rPr>
            </w:pPr>
            <w:r>
              <mc:AlternateContent>
                <mc:Choice Requires="wps">
                  <w:drawing>
                    <wp:anchor behindDoc="1" distT="0" distB="9525" distL="0" distR="9525" simplePos="0" locked="0" layoutInCell="0" allowOverlap="1" relativeHeight="2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63500</wp:posOffset>
                      </wp:positionV>
                      <wp:extent cx="2238375" cy="8391525"/>
                      <wp:effectExtent l="7620" t="7620" r="6350" b="6350"/>
                      <wp:wrapNone/>
                      <wp:docPr id="2" name="Rectangle à coins arrondis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480" cy="8391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e699"/>
                              </a:solidFill>
                              <a:ln w="12600">
                                <a:solidFill>
                                  <a:srgbClr val="bf9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36"/>
                <w:szCs w:val="36"/>
                <w:lang w:val="fr-FR" w:eastAsia="en-US" w:bidi="ar-SA"/>
              </w:rPr>
              <w:t>Compétences développées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Connaissance des dynamiques et du fonctionnement associatif</w:t>
            </w:r>
          </w:p>
          <w:p>
            <w:pPr>
              <w:pStyle w:val="ListParagraph"/>
              <w:widowControl/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Management d’une équipe pluri-professionnelle</w:t>
            </w:r>
          </w:p>
          <w:p>
            <w:pPr>
              <w:pStyle w:val="ListParagraph"/>
              <w:widowControl/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Animation de réunions</w:t>
            </w:r>
          </w:p>
          <w:p>
            <w:pPr>
              <w:pStyle w:val="ListParagraph"/>
              <w:widowControl/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Développement, conduite et management de projet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Rédaction de demandes de financements</w:t>
            </w:r>
          </w:p>
          <w:p>
            <w:pPr>
              <w:pStyle w:val="ListParagraph"/>
              <w:widowControl/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Travail en réseau et en partenariat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Communication interne et externe</w:t>
            </w:r>
          </w:p>
          <w:p>
            <w:pPr>
              <w:pStyle w:val="ListParagraph"/>
              <w:widowControl/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 xml:space="preserve">Réalisation de diagnostics </w:t>
            </w:r>
          </w:p>
          <w:p>
            <w:pPr>
              <w:pStyle w:val="ListParagraph"/>
              <w:widowControl/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Maitrise rédactionnelle et conception de documents</w:t>
            </w:r>
          </w:p>
          <w:p>
            <w:pPr>
              <w:pStyle w:val="ListParagraph"/>
              <w:widowControl/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Capacité de mobilisation des acteurs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Organisation du plan de formation</w:t>
            </w:r>
          </w:p>
          <w:p>
            <w:pPr>
              <w:pStyle w:val="ListParagraph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Tutorat de stagiaires et de jeunes professionnels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Représentation du service auprès des familles et des partenaires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spacing w:lineRule="auto" w:line="276" w:before="240" w:after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06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36"/>
                <w:szCs w:val="36"/>
                <w:lang w:val="fr-FR" w:eastAsia="en-US" w:bidi="ar-SA"/>
              </w:rPr>
            </w:pPr>
            <w:r>
              <mc:AlternateContent>
                <mc:Choice Requires="wps">
                  <w:drawing>
                    <wp:anchor behindDoc="1" distT="0" distB="8255" distL="0" distR="2540" simplePos="0" locked="0" layoutInCell="0" allowOverlap="1" relativeHeight="4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142240</wp:posOffset>
                      </wp:positionV>
                      <wp:extent cx="1235710" cy="315595"/>
                      <wp:effectExtent l="6985" t="7620" r="7620" b="6350"/>
                      <wp:wrapNone/>
                      <wp:docPr id="3" name="Rectangle à coins arrondis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5880" cy="315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4edab"/>
                              </a:solidFill>
                              <a:ln w="12600">
                                <a:solidFill>
                                  <a:srgbClr val="00b05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36"/>
                <w:szCs w:val="36"/>
                <w:lang w:val="fr-FR" w:eastAsia="en-US" w:bidi="ar-SA"/>
              </w:rPr>
              <w:t>Diplômes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fr-FR" w:eastAsia="en-US" w:bidi="ar-SA"/>
              </w:rPr>
              <w:t>Master Sciences de l’éducation « Mention Education, Formation, Communication – Spécialité : Ingénierie de l’intervention en milieu socio-éducatif » à l’UHA de Mulhouse - Obtention du master en juin 2021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fr-FR" w:eastAsia="en-US" w:bidi="ar-SA"/>
              </w:rPr>
              <w:t>Certification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fr-F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fr-FR" w:eastAsia="en-US" w:bidi="ar-SA"/>
              </w:rPr>
              <w:t>en Art-Thérapie obtenue en septembre 2022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eastAsia="Calibri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 xml:space="preserve">DEES (Diplôme d’Etat d’Educatrice Spécialisée) obtenu en 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2006 à l’ISSM (Institut Supérieur Social de Mulhouse)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Baccalauréat Economique et social option Mathématiques obtenu en 2003 au lycée Raoul Follereau de Belfort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06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36"/>
                <w:szCs w:val="36"/>
                <w:lang w:val="fr-FR" w:eastAsia="en-US" w:bidi="ar-SA"/>
              </w:rPr>
            </w:pPr>
            <w:r>
              <mc:AlternateContent>
                <mc:Choice Requires="wps">
                  <w:drawing>
                    <wp:anchor behindDoc="1" distT="0" distB="0" distL="0" distR="0" simplePos="0" locked="0" layoutInCell="0" allowOverlap="1" relativeHeight="5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124460</wp:posOffset>
                      </wp:positionV>
                      <wp:extent cx="3105150" cy="342900"/>
                      <wp:effectExtent l="6985" t="6985" r="6985" b="6985"/>
                      <wp:wrapNone/>
                      <wp:docPr id="4" name="Rectangle à coins arrondis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000" cy="343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4edab"/>
                              </a:solidFill>
                              <a:ln w="12600">
                                <a:solidFill>
                                  <a:srgbClr val="00b05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36"/>
                <w:szCs w:val="36"/>
                <w:lang w:val="fr-FR" w:eastAsia="en-US" w:bidi="ar-SA"/>
              </w:rPr>
              <w:t>Formations complémentaires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Formation « des clés pour l’écriture de biographies » et préparation à la certification « le Robert » avec Coté Talents  - en cours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Formation à l’accompagnement au changement par l’institution AT Talents (3 jours en 2018)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Formation de tuteur référent (ISSM) – Modules 1 et 2 validés (2017)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 xml:space="preserve">Formation de 1 semaine en 2009, sur l’accompagnement des femmes victimes de violences conjugales (CIDFF et solidarité femmes de Belfort) 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 xml:space="preserve">Obtention du BAFA avec perfectionnement « animation avec des personnes handicapées » obtenu en 2001 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Titulaire du Permis B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060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2"/>
                <w:szCs w:val="22"/>
                <w:lang w:val="fr-FR" w:eastAsia="en-US" w:bidi="ar-SA"/>
              </w:rPr>
            </w:pPr>
            <w:r>
              <mc:AlternateContent>
                <mc:Choice Requires="wps">
                  <w:drawing>
                    <wp:anchor behindDoc="1" distT="0" distB="8255" distL="0" distR="0" simplePos="0" locked="0" layoutInCell="0" allowOverlap="1" relativeHeight="6">
                      <wp:simplePos x="0" y="0"/>
                      <wp:positionH relativeFrom="column">
                        <wp:posOffset>2696210</wp:posOffset>
                      </wp:positionH>
                      <wp:positionV relativeFrom="paragraph">
                        <wp:posOffset>127000</wp:posOffset>
                      </wp:positionV>
                      <wp:extent cx="1126490" cy="201295"/>
                      <wp:effectExtent l="6985" t="7620" r="6985" b="6350"/>
                      <wp:wrapNone/>
                      <wp:docPr id="5" name="Rectangle à coins arrondis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6440" cy="201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4edab"/>
                              </a:solidFill>
                              <a:ln w="12600">
                                <a:solidFill>
                                  <a:srgbClr val="00b05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fr-FR" w:eastAsia="en-US" w:bidi="ar-SA"/>
              </w:rPr>
              <w:t>Centres d’intérêt</w:t>
            </w:r>
          </w:p>
          <w:p>
            <w:pPr>
              <w:pStyle w:val="Normal"/>
              <w:widowControl/>
              <w:spacing w:lineRule="auto" w:line="240" w:before="24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  <w:t>Théâtre (pratiqué durant 4 ans), danse, activités artistiques (dessin, peinture, poterie)</w:t>
            </w:r>
          </w:p>
        </w:tc>
      </w:tr>
    </w:tbl>
    <w:p>
      <w:pPr>
        <w:pStyle w:val="Normal"/>
        <w:spacing w:before="240" w:after="160"/>
        <w:rPr/>
      </w:pPr>
      <w:r>
        <w:rPr/>
      </w:r>
    </w:p>
    <w:sectPr>
      <w:type w:val="nextPage"/>
      <w:pgSz w:w="11906" w:h="16838"/>
      <w:pgMar w:left="1417" w:right="1417" w:gutter="0" w:header="0" w:top="142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fixed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</w:rPr>
  </w:style>
  <w:style w:type="character" w:styleId="DefaultParagraphFont">
    <w:name w:val="Default Paragraph Font"/>
    <w:qFormat/>
    <w:rPr/>
  </w:style>
  <w:style w:type="character" w:styleId="LienInternet">
    <w:name w:val="Lien Internet"/>
    <w:basedOn w:val="DefaultParagraphFont"/>
    <w:rPr>
      <w:color w:val="0563C1"/>
      <w:u w:val="single"/>
    </w:rPr>
  </w:style>
  <w:style w:type="character" w:styleId="TextedebullesCar">
    <w:name w:val="Texte de bulles C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link w:val="TextedebullesCar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LibreOffice/7.3.3.2$Windows_X86_64 LibreOffice_project/d1d0ea68f081ee2800a922cac8f79445e4603348</Application>
  <AppVersion>15.0000</AppVersion>
  <Pages>2</Pages>
  <Words>745</Words>
  <Characters>4292</Characters>
  <CharactersWithSpaces>4915</CharactersWithSpaces>
  <Paragraphs>78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2021-12-13T21:40:00Z</dcterms:created>
  <dc:creator>Appuis</dc:creator>
  <dc:description/>
  <dc:language>fr-FR</dc:language>
  <cp:lastModifiedBy/>
  <cp:lastPrinted>2017-03-06T12:04:00Z</cp:lastPrinted>
  <dcterms:modified xsi:type="dcterms:W3CDTF">2022-11-10T09:28:15Z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