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ED82B" w14:textId="7522816A" w:rsidR="00C708ED" w:rsidRPr="0023139A" w:rsidRDefault="00964AFB" w:rsidP="0023139A">
      <w:pPr>
        <w:spacing w:before="0" w:line="276" w:lineRule="auto"/>
        <w:jc w:val="center"/>
        <w:rPr>
          <w:rFonts w:asciiTheme="majorHAnsi" w:hAnsiTheme="majorHAnsi" w:cs="Times New Roman"/>
          <w:b/>
          <w:sz w:val="28"/>
          <w:szCs w:val="28"/>
          <w:lang w:val="fr-FR" w:bidi="fr-FR"/>
        </w:rPr>
      </w:pPr>
      <w:bookmarkStart w:id="0" w:name="_GoBack"/>
      <w:bookmarkEnd w:id="0"/>
      <w:r w:rsidRPr="0023139A">
        <w:rPr>
          <w:rFonts w:asciiTheme="majorHAnsi" w:hAnsiTheme="majorHAnsi" w:cs="Times New Roman"/>
          <w:b/>
          <w:sz w:val="28"/>
          <w:szCs w:val="28"/>
          <w:lang w:val="fr-FR" w:bidi="fr-FR"/>
        </w:rPr>
        <w:t>Place, rôl</w:t>
      </w:r>
      <w:r w:rsidR="0023139A">
        <w:rPr>
          <w:rFonts w:asciiTheme="majorHAnsi" w:hAnsiTheme="majorHAnsi" w:cs="Times New Roman"/>
          <w:b/>
          <w:sz w:val="28"/>
          <w:szCs w:val="28"/>
          <w:lang w:val="fr-FR" w:bidi="fr-FR"/>
        </w:rPr>
        <w:t xml:space="preserve">e et formes de la verbalisation </w:t>
      </w:r>
      <w:r w:rsidRPr="0023139A">
        <w:rPr>
          <w:rFonts w:asciiTheme="majorHAnsi" w:hAnsiTheme="majorHAnsi" w:cs="Times New Roman"/>
          <w:b/>
          <w:sz w:val="28"/>
          <w:szCs w:val="28"/>
          <w:lang w:val="fr-FR" w:bidi="fr-FR"/>
        </w:rPr>
        <w:t>dans les situations d’enseignement-apprentissage de la lecture</w:t>
      </w:r>
      <w:r w:rsidR="00D24449">
        <w:rPr>
          <w:rFonts w:asciiTheme="majorHAnsi" w:hAnsiTheme="majorHAnsi" w:cs="Times New Roman"/>
          <w:b/>
          <w:sz w:val="28"/>
          <w:szCs w:val="28"/>
          <w:lang w:val="fr-FR" w:bidi="fr-FR"/>
        </w:rPr>
        <w:t xml:space="preserve"> pour les élèves de 4</w:t>
      </w:r>
      <w:r w:rsidR="0023139A">
        <w:rPr>
          <w:rFonts w:asciiTheme="majorHAnsi" w:hAnsiTheme="majorHAnsi" w:cs="Times New Roman"/>
          <w:b/>
          <w:sz w:val="28"/>
          <w:szCs w:val="28"/>
          <w:lang w:val="fr-FR" w:bidi="fr-FR"/>
        </w:rPr>
        <w:t xml:space="preserve"> </w:t>
      </w:r>
      <w:r w:rsidR="00D24449">
        <w:rPr>
          <w:rFonts w:asciiTheme="majorHAnsi" w:hAnsiTheme="majorHAnsi" w:cs="Times New Roman"/>
          <w:b/>
          <w:sz w:val="28"/>
          <w:szCs w:val="28"/>
          <w:lang w:val="fr-FR" w:bidi="fr-FR"/>
        </w:rPr>
        <w:t>à</w:t>
      </w:r>
      <w:r w:rsidR="0023139A">
        <w:rPr>
          <w:rFonts w:asciiTheme="majorHAnsi" w:hAnsiTheme="majorHAnsi" w:cs="Times New Roman"/>
          <w:b/>
          <w:sz w:val="28"/>
          <w:szCs w:val="28"/>
          <w:lang w:val="fr-FR" w:bidi="fr-FR"/>
        </w:rPr>
        <w:t xml:space="preserve"> 8 ans</w:t>
      </w:r>
    </w:p>
    <w:p w14:paraId="31A67AE7" w14:textId="77777777" w:rsidR="00964AFB" w:rsidRDefault="00964AFB" w:rsidP="00C708ED">
      <w:pPr>
        <w:spacing w:before="0" w:line="276" w:lineRule="auto"/>
        <w:rPr>
          <w:rFonts w:asciiTheme="majorHAnsi" w:hAnsiTheme="majorHAnsi" w:cs="Times New Roman"/>
          <w:szCs w:val="22"/>
          <w:lang w:val="fr-FR" w:bidi="fr-FR"/>
        </w:rPr>
      </w:pPr>
    </w:p>
    <w:p w14:paraId="6A4C51A3" w14:textId="64B24493" w:rsidR="004C6044" w:rsidRPr="004C6044" w:rsidRDefault="004C6044" w:rsidP="004C6044">
      <w:pPr>
        <w:spacing w:before="0" w:line="276" w:lineRule="auto"/>
        <w:jc w:val="center"/>
        <w:rPr>
          <w:rFonts w:asciiTheme="majorHAnsi" w:hAnsiTheme="majorHAnsi" w:cs="Times New Roman"/>
          <w:i/>
          <w:szCs w:val="22"/>
          <w:lang w:val="fr-FR" w:bidi="fr-FR"/>
        </w:rPr>
      </w:pPr>
      <w:r w:rsidRPr="004C6044">
        <w:rPr>
          <w:rFonts w:asciiTheme="majorHAnsi" w:hAnsiTheme="majorHAnsi" w:cs="Times New Roman"/>
          <w:i/>
          <w:szCs w:val="22"/>
          <w:lang w:val="fr-FR" w:bidi="fr-FR"/>
        </w:rPr>
        <w:t>Claire Taisson-Perdicakis, HEP Lausanne</w:t>
      </w:r>
    </w:p>
    <w:p w14:paraId="5AC5AB1C" w14:textId="77777777" w:rsidR="00964AFB" w:rsidRPr="0023139A" w:rsidRDefault="00964AFB" w:rsidP="00C708ED">
      <w:pPr>
        <w:spacing w:before="0" w:line="276" w:lineRule="auto"/>
        <w:rPr>
          <w:rFonts w:asciiTheme="majorHAnsi" w:hAnsiTheme="majorHAnsi" w:cs="Times New Roman"/>
          <w:szCs w:val="22"/>
          <w:lang w:val="fr-FR" w:bidi="fr-FR"/>
        </w:rPr>
      </w:pPr>
    </w:p>
    <w:p w14:paraId="149492E9" w14:textId="572D3B6B" w:rsidR="00DA1AFE" w:rsidRPr="0023139A" w:rsidRDefault="00D64E8D" w:rsidP="00C00445">
      <w:pPr>
        <w:spacing w:before="0" w:line="276" w:lineRule="auto"/>
        <w:rPr>
          <w:rFonts w:asciiTheme="majorHAnsi" w:hAnsiTheme="majorHAnsi" w:cs="Times New Roman"/>
          <w:szCs w:val="22"/>
          <w:lang w:val="fr-FR" w:bidi="fr-FR"/>
        </w:rPr>
      </w:pPr>
      <w:r w:rsidRPr="0023139A">
        <w:rPr>
          <w:rFonts w:asciiTheme="majorHAnsi" w:hAnsiTheme="majorHAnsi" w:cs="Times New Roman"/>
          <w:szCs w:val="22"/>
          <w:lang w:val="fr-FR" w:bidi="fr-FR"/>
        </w:rPr>
        <w:t xml:space="preserve">Ce symposium propose l’étude </w:t>
      </w:r>
      <w:r w:rsidR="00665BBD" w:rsidRPr="0023139A">
        <w:rPr>
          <w:rFonts w:asciiTheme="majorHAnsi" w:hAnsiTheme="majorHAnsi" w:cs="Times New Roman"/>
          <w:szCs w:val="22"/>
          <w:lang w:val="fr-FR" w:bidi="fr-FR"/>
        </w:rPr>
        <w:t>de la verbalisation lors de l’</w:t>
      </w:r>
      <w:r w:rsidR="00DC57A4" w:rsidRPr="0023139A">
        <w:rPr>
          <w:rFonts w:asciiTheme="majorHAnsi" w:hAnsiTheme="majorHAnsi" w:cs="Times New Roman"/>
          <w:szCs w:val="22"/>
          <w:lang w:val="fr-FR" w:bidi="fr-FR"/>
        </w:rPr>
        <w:t xml:space="preserve">enseignement-apprentissage de </w:t>
      </w:r>
      <w:r w:rsidR="00665BBD" w:rsidRPr="0023139A">
        <w:rPr>
          <w:rFonts w:asciiTheme="majorHAnsi" w:hAnsiTheme="majorHAnsi" w:cs="Times New Roman"/>
          <w:szCs w:val="22"/>
          <w:lang w:val="fr-FR" w:bidi="fr-FR"/>
        </w:rPr>
        <w:t xml:space="preserve">la lecture </w:t>
      </w:r>
      <w:r w:rsidR="00D24449">
        <w:rPr>
          <w:rFonts w:asciiTheme="majorHAnsi" w:hAnsiTheme="majorHAnsi" w:cs="Times New Roman"/>
          <w:szCs w:val="22"/>
          <w:lang w:val="fr-FR" w:bidi="fr-FR"/>
        </w:rPr>
        <w:t>entre 4</w:t>
      </w:r>
      <w:r w:rsidR="00DC57A4" w:rsidRPr="0023139A">
        <w:rPr>
          <w:rFonts w:asciiTheme="majorHAnsi" w:hAnsiTheme="majorHAnsi" w:cs="Times New Roman"/>
          <w:szCs w:val="22"/>
          <w:lang w:val="fr-FR" w:bidi="fr-FR"/>
        </w:rPr>
        <w:t xml:space="preserve"> et 8 ans. </w:t>
      </w:r>
      <w:r w:rsidR="00A3499F" w:rsidRPr="0023139A">
        <w:rPr>
          <w:rFonts w:asciiTheme="majorHAnsi" w:hAnsiTheme="majorHAnsi" w:cs="Times New Roman"/>
          <w:szCs w:val="22"/>
          <w:lang w:val="fr-FR" w:bidi="fr-FR"/>
        </w:rPr>
        <w:t>L</w:t>
      </w:r>
      <w:r w:rsidR="001340EE" w:rsidRPr="0023139A">
        <w:rPr>
          <w:rFonts w:asciiTheme="majorHAnsi" w:hAnsiTheme="majorHAnsi" w:cs="Times New Roman"/>
          <w:szCs w:val="22"/>
          <w:lang w:val="fr-FR" w:bidi="fr-FR"/>
        </w:rPr>
        <w:t xml:space="preserve">’échange verbal est envisagé comme un </w:t>
      </w:r>
      <w:r w:rsidR="00C3247C" w:rsidRPr="0023139A">
        <w:rPr>
          <w:rFonts w:asciiTheme="majorHAnsi" w:hAnsiTheme="majorHAnsi" w:cs="Times New Roman"/>
          <w:szCs w:val="22"/>
          <w:lang w:val="fr-FR" w:bidi="fr-FR"/>
        </w:rPr>
        <w:t>système sémiotique</w:t>
      </w:r>
      <w:r w:rsidR="001340EE" w:rsidRPr="0023139A">
        <w:rPr>
          <w:rFonts w:asciiTheme="majorHAnsi" w:hAnsiTheme="majorHAnsi" w:cs="Times New Roman"/>
          <w:szCs w:val="22"/>
          <w:lang w:val="fr-FR" w:bidi="fr-FR"/>
        </w:rPr>
        <w:t xml:space="preserve"> multimodal complexe</w:t>
      </w:r>
      <w:r w:rsidR="00A21C9C" w:rsidRPr="0023139A">
        <w:rPr>
          <w:rFonts w:asciiTheme="majorHAnsi" w:hAnsiTheme="majorHAnsi" w:cs="Times New Roman"/>
          <w:szCs w:val="22"/>
          <w:lang w:val="fr-FR" w:bidi="fr-FR"/>
        </w:rPr>
        <w:t>,</w:t>
      </w:r>
      <w:r w:rsidR="00C3247C" w:rsidRPr="0023139A">
        <w:rPr>
          <w:rFonts w:asciiTheme="majorHAnsi" w:hAnsiTheme="majorHAnsi" w:cs="Times New Roman"/>
          <w:szCs w:val="22"/>
          <w:lang w:val="fr-FR" w:bidi="fr-FR"/>
        </w:rPr>
        <w:t xml:space="preserve"> constitué</w:t>
      </w:r>
      <w:r w:rsidR="001340EE" w:rsidRPr="0023139A">
        <w:rPr>
          <w:rFonts w:asciiTheme="majorHAnsi" w:hAnsiTheme="majorHAnsi" w:cs="Times New Roman"/>
          <w:szCs w:val="22"/>
          <w:lang w:val="fr-FR" w:bidi="fr-FR"/>
        </w:rPr>
        <w:t xml:space="preserve"> </w:t>
      </w:r>
      <w:r w:rsidR="00A21C9C" w:rsidRPr="0023139A">
        <w:rPr>
          <w:rFonts w:asciiTheme="majorHAnsi" w:hAnsiTheme="majorHAnsi" w:cs="Times New Roman"/>
          <w:szCs w:val="22"/>
          <w:lang w:val="fr-FR" w:bidi="fr-FR"/>
        </w:rPr>
        <w:t xml:space="preserve">du discours, </w:t>
      </w:r>
      <w:r w:rsidR="001340EE" w:rsidRPr="0023139A">
        <w:rPr>
          <w:rFonts w:asciiTheme="majorHAnsi" w:hAnsiTheme="majorHAnsi" w:cs="Times New Roman"/>
          <w:szCs w:val="22"/>
          <w:lang w:val="fr-FR" w:bidi="fr-FR"/>
        </w:rPr>
        <w:t xml:space="preserve">d’objets matériels, de corporéité, de gestualité s’exprimant dans </w:t>
      </w:r>
      <w:r w:rsidR="00A21C9C" w:rsidRPr="0023139A">
        <w:rPr>
          <w:rFonts w:asciiTheme="majorHAnsi" w:hAnsiTheme="majorHAnsi" w:cs="Times New Roman"/>
          <w:szCs w:val="22"/>
          <w:lang w:val="fr-FR" w:bidi="fr-FR"/>
        </w:rPr>
        <w:t xml:space="preserve">l’espace-temps scolaire. </w:t>
      </w:r>
      <w:r w:rsidR="00CC6878" w:rsidRPr="0023139A">
        <w:rPr>
          <w:rFonts w:asciiTheme="majorHAnsi" w:hAnsiTheme="majorHAnsi" w:cs="Times New Roman"/>
          <w:szCs w:val="22"/>
          <w:lang w:val="fr-FR" w:bidi="fr-FR"/>
        </w:rPr>
        <w:t xml:space="preserve">Ce symposium est </w:t>
      </w:r>
      <w:r w:rsidR="00661202">
        <w:rPr>
          <w:rFonts w:asciiTheme="majorHAnsi" w:hAnsiTheme="majorHAnsi" w:cs="Times New Roman"/>
          <w:szCs w:val="22"/>
          <w:lang w:val="fr-FR" w:bidi="fr-FR"/>
        </w:rPr>
        <w:t>composé</w:t>
      </w:r>
      <w:r w:rsidR="00CC6878" w:rsidRPr="0023139A">
        <w:rPr>
          <w:rFonts w:asciiTheme="majorHAnsi" w:hAnsiTheme="majorHAnsi" w:cs="Times New Roman"/>
          <w:szCs w:val="22"/>
          <w:lang w:val="fr-FR" w:bidi="fr-FR"/>
        </w:rPr>
        <w:t xml:space="preserve"> de t</w:t>
      </w:r>
      <w:r w:rsidR="00A21C9C" w:rsidRPr="0023139A">
        <w:rPr>
          <w:rFonts w:asciiTheme="majorHAnsi" w:hAnsiTheme="majorHAnsi" w:cs="Times New Roman"/>
          <w:szCs w:val="22"/>
          <w:lang w:val="fr-FR" w:bidi="fr-FR"/>
        </w:rPr>
        <w:t>rois contributio</w:t>
      </w:r>
      <w:r w:rsidR="00CC6878" w:rsidRPr="0023139A">
        <w:rPr>
          <w:rFonts w:asciiTheme="majorHAnsi" w:hAnsiTheme="majorHAnsi" w:cs="Times New Roman"/>
          <w:szCs w:val="22"/>
          <w:lang w:val="fr-FR" w:bidi="fr-FR"/>
        </w:rPr>
        <w:t xml:space="preserve">ns issues du contexte suisse francophone et du contexte français. </w:t>
      </w:r>
      <w:r w:rsidR="00980460" w:rsidRPr="0023139A">
        <w:rPr>
          <w:rFonts w:asciiTheme="majorHAnsi" w:hAnsiTheme="majorHAnsi" w:cs="Times New Roman"/>
          <w:szCs w:val="22"/>
          <w:lang w:val="fr-FR" w:bidi="fr-FR"/>
        </w:rPr>
        <w:t xml:space="preserve">Nous nous intéressons tout autant aux productions </w:t>
      </w:r>
      <w:r w:rsidR="00C3247C" w:rsidRPr="0023139A">
        <w:rPr>
          <w:rFonts w:asciiTheme="majorHAnsi" w:hAnsiTheme="majorHAnsi" w:cs="Times New Roman"/>
          <w:szCs w:val="22"/>
          <w:lang w:val="fr-FR" w:bidi="fr-FR"/>
        </w:rPr>
        <w:t xml:space="preserve">verbales </w:t>
      </w:r>
      <w:r w:rsidR="00980460" w:rsidRPr="0023139A">
        <w:rPr>
          <w:rFonts w:asciiTheme="majorHAnsi" w:hAnsiTheme="majorHAnsi" w:cs="Times New Roman"/>
          <w:szCs w:val="22"/>
          <w:lang w:val="fr-FR" w:bidi="fr-FR"/>
        </w:rPr>
        <w:t>des élèves qu’aux médiations enseignantes</w:t>
      </w:r>
      <w:r w:rsidR="00C708ED" w:rsidRPr="0023139A">
        <w:rPr>
          <w:rFonts w:asciiTheme="majorHAnsi" w:hAnsiTheme="majorHAnsi" w:cs="Times New Roman"/>
          <w:szCs w:val="22"/>
          <w:lang w:val="fr-FR" w:bidi="fr-FR"/>
        </w:rPr>
        <w:t>. Nous</w:t>
      </w:r>
      <w:r w:rsidR="004B21FA" w:rsidRPr="0023139A">
        <w:rPr>
          <w:rFonts w:asciiTheme="majorHAnsi" w:hAnsiTheme="majorHAnsi" w:cs="Times New Roman"/>
          <w:szCs w:val="22"/>
          <w:lang w:val="fr-FR" w:bidi="fr-FR"/>
        </w:rPr>
        <w:t xml:space="preserve"> </w:t>
      </w:r>
      <w:r w:rsidR="00FC4EFB" w:rsidRPr="0023139A">
        <w:rPr>
          <w:rFonts w:asciiTheme="majorHAnsi" w:hAnsiTheme="majorHAnsi" w:cs="Times New Roman"/>
          <w:szCs w:val="22"/>
          <w:lang w:val="fr-FR" w:bidi="fr-FR"/>
        </w:rPr>
        <w:t xml:space="preserve">mettons en évidence la spécificité </w:t>
      </w:r>
      <w:r w:rsidR="0058785B" w:rsidRPr="0023139A">
        <w:rPr>
          <w:rFonts w:asciiTheme="majorHAnsi" w:hAnsiTheme="majorHAnsi" w:cs="Times New Roman"/>
          <w:szCs w:val="22"/>
          <w:lang w:val="fr-FR" w:bidi="fr-FR"/>
        </w:rPr>
        <w:t xml:space="preserve">des échanges verbaux en fonction des dimensions (code-sens) </w:t>
      </w:r>
      <w:r w:rsidR="00FC4EFB" w:rsidRPr="0023139A">
        <w:rPr>
          <w:rFonts w:asciiTheme="majorHAnsi" w:hAnsiTheme="majorHAnsi" w:cs="Times New Roman"/>
          <w:szCs w:val="22"/>
          <w:lang w:val="fr-FR" w:bidi="fr-FR"/>
        </w:rPr>
        <w:t>de l’objet enseigné lecture</w:t>
      </w:r>
      <w:r w:rsidR="00A706FA">
        <w:rPr>
          <w:rFonts w:asciiTheme="majorHAnsi" w:hAnsiTheme="majorHAnsi" w:cs="Times New Roman"/>
          <w:szCs w:val="22"/>
          <w:lang w:val="fr-FR" w:bidi="fr-FR"/>
        </w:rPr>
        <w:t>,</w:t>
      </w:r>
      <w:r w:rsidR="00FC4EFB" w:rsidRPr="0023139A">
        <w:rPr>
          <w:rFonts w:asciiTheme="majorHAnsi" w:hAnsiTheme="majorHAnsi" w:cs="Times New Roman"/>
          <w:szCs w:val="22"/>
          <w:lang w:val="fr-FR" w:bidi="fr-FR"/>
        </w:rPr>
        <w:t xml:space="preserve"> ainsi que </w:t>
      </w:r>
      <w:r w:rsidR="009C32E7" w:rsidRPr="0023139A">
        <w:rPr>
          <w:rFonts w:asciiTheme="majorHAnsi" w:hAnsiTheme="majorHAnsi" w:cs="Times New Roman"/>
          <w:szCs w:val="22"/>
          <w:lang w:val="fr-FR" w:bidi="fr-FR"/>
        </w:rPr>
        <w:t>les</w:t>
      </w:r>
      <w:r w:rsidR="00FC4EFB" w:rsidRPr="0023139A">
        <w:rPr>
          <w:rFonts w:asciiTheme="majorHAnsi" w:hAnsiTheme="majorHAnsi" w:cs="Times New Roman"/>
          <w:szCs w:val="22"/>
          <w:lang w:val="fr-FR" w:bidi="fr-FR"/>
        </w:rPr>
        <w:t xml:space="preserve"> transformations</w:t>
      </w:r>
      <w:r w:rsidR="009C32E7" w:rsidRPr="0023139A">
        <w:rPr>
          <w:rFonts w:asciiTheme="majorHAnsi" w:hAnsiTheme="majorHAnsi" w:cs="Times New Roman"/>
          <w:szCs w:val="22"/>
          <w:lang w:val="fr-FR" w:bidi="fr-FR"/>
        </w:rPr>
        <w:t xml:space="preserve"> de ces échanges au fil du temps</w:t>
      </w:r>
      <w:r w:rsidR="00FC4EFB" w:rsidRPr="0023139A">
        <w:rPr>
          <w:rFonts w:asciiTheme="majorHAnsi" w:hAnsiTheme="majorHAnsi" w:cs="Times New Roman"/>
          <w:szCs w:val="22"/>
          <w:lang w:val="fr-FR" w:bidi="fr-FR"/>
        </w:rPr>
        <w:t>.</w:t>
      </w:r>
    </w:p>
    <w:p w14:paraId="67D9EAE8" w14:textId="05BF5B99" w:rsidR="00DA1AFE" w:rsidRPr="0023139A" w:rsidRDefault="00C00445" w:rsidP="00C00445">
      <w:pPr>
        <w:spacing w:before="240" w:line="276" w:lineRule="auto"/>
        <w:rPr>
          <w:rFonts w:asciiTheme="majorHAnsi" w:hAnsiTheme="majorHAnsi" w:cs="Times New Roman"/>
          <w:b/>
          <w:szCs w:val="22"/>
          <w:lang w:val="fr-FR" w:bidi="fr-FR"/>
        </w:rPr>
      </w:pPr>
      <w:r w:rsidRPr="0023139A">
        <w:rPr>
          <w:rFonts w:asciiTheme="majorHAnsi" w:hAnsiTheme="majorHAnsi" w:cs="Times New Roman"/>
          <w:b/>
          <w:szCs w:val="22"/>
          <w:lang w:val="fr-FR" w:bidi="fr-FR"/>
        </w:rPr>
        <w:t>AXE DE L’ENSEIGNEMENT</w:t>
      </w:r>
    </w:p>
    <w:p w14:paraId="01667FDC" w14:textId="77777777" w:rsidR="00C00445" w:rsidRDefault="00C00445" w:rsidP="00C00445">
      <w:pPr>
        <w:spacing w:before="0" w:line="276" w:lineRule="auto"/>
        <w:rPr>
          <w:rFonts w:asciiTheme="majorHAnsi" w:hAnsiTheme="majorHAnsi" w:cs="Times New Roman"/>
          <w:szCs w:val="22"/>
          <w:lang w:val="fr-FR" w:bidi="fr-FR"/>
        </w:rPr>
      </w:pPr>
      <w:r>
        <w:rPr>
          <w:rFonts w:asciiTheme="majorHAnsi" w:hAnsiTheme="majorHAnsi" w:cs="Times New Roman"/>
          <w:szCs w:val="22"/>
          <w:lang w:val="fr-FR" w:bidi="fr-FR"/>
        </w:rPr>
        <w:t xml:space="preserve">Plus précisément : </w:t>
      </w:r>
    </w:p>
    <w:p w14:paraId="7A57E2AF" w14:textId="5443D2AB" w:rsidR="00242144" w:rsidRDefault="00C00445" w:rsidP="00C00445">
      <w:pPr>
        <w:spacing w:before="0" w:line="276" w:lineRule="auto"/>
        <w:rPr>
          <w:rFonts w:asciiTheme="majorHAnsi" w:hAnsiTheme="majorHAnsi" w:cs="Times New Roman"/>
          <w:szCs w:val="22"/>
          <w:lang w:val="fr-FR" w:bidi="fr-FR"/>
        </w:rPr>
      </w:pPr>
      <w:r w:rsidRPr="00C00445">
        <w:rPr>
          <w:rFonts w:asciiTheme="majorHAnsi" w:hAnsiTheme="majorHAnsi" w:cs="Times New Roman"/>
          <w:szCs w:val="22"/>
          <w:lang w:val="fr-FR" w:bidi="fr-FR"/>
        </w:rPr>
        <w:t xml:space="preserve">Quelle place occupe la verbalisation à l’école ? Quelles formes </w:t>
      </w:r>
      <w:proofErr w:type="spellStart"/>
      <w:r w:rsidRPr="00C00445">
        <w:rPr>
          <w:rFonts w:asciiTheme="majorHAnsi" w:hAnsiTheme="majorHAnsi" w:cs="Times New Roman"/>
          <w:szCs w:val="22"/>
          <w:lang w:val="fr-FR" w:bidi="fr-FR"/>
        </w:rPr>
        <w:t>spéciﬁques</w:t>
      </w:r>
      <w:proofErr w:type="spellEnd"/>
      <w:r w:rsidRPr="00C00445">
        <w:rPr>
          <w:rFonts w:asciiTheme="majorHAnsi" w:hAnsiTheme="majorHAnsi" w:cs="Times New Roman"/>
          <w:szCs w:val="22"/>
          <w:lang w:val="fr-FR" w:bidi="fr-FR"/>
        </w:rPr>
        <w:t xml:space="preserve"> prend-elle dans les disciplines ? Quelles sont les tâches qui travaillent la </w:t>
      </w:r>
      <w:proofErr w:type="spellStart"/>
      <w:r w:rsidRPr="00C00445">
        <w:rPr>
          <w:rFonts w:asciiTheme="majorHAnsi" w:hAnsiTheme="majorHAnsi" w:cs="Times New Roman"/>
          <w:szCs w:val="22"/>
          <w:lang w:val="fr-FR" w:bidi="fr-FR"/>
        </w:rPr>
        <w:t>réﬂexivité</w:t>
      </w:r>
      <w:proofErr w:type="spellEnd"/>
      <w:r w:rsidRPr="00C00445">
        <w:rPr>
          <w:rFonts w:asciiTheme="majorHAnsi" w:hAnsiTheme="majorHAnsi" w:cs="Times New Roman"/>
          <w:szCs w:val="22"/>
          <w:lang w:val="fr-FR" w:bidi="fr-FR"/>
        </w:rPr>
        <w:t> ? Comment sont évaluées ces formes ?</w:t>
      </w:r>
    </w:p>
    <w:p w14:paraId="48F5C95B" w14:textId="77777777" w:rsidR="00C00445" w:rsidRPr="0023139A" w:rsidRDefault="00C00445" w:rsidP="00C708ED">
      <w:pPr>
        <w:spacing w:before="0" w:line="276" w:lineRule="auto"/>
        <w:rPr>
          <w:rFonts w:asciiTheme="majorHAnsi" w:hAnsiTheme="majorHAnsi" w:cs="Times New Roman"/>
          <w:szCs w:val="22"/>
          <w:lang w:val="fr-FR" w:bidi="fr-FR"/>
        </w:rPr>
      </w:pPr>
    </w:p>
    <w:p w14:paraId="09C4DD6D" w14:textId="759244DA" w:rsidR="00980460" w:rsidRPr="0023139A" w:rsidRDefault="00C708ED" w:rsidP="00242144">
      <w:pPr>
        <w:spacing w:line="276" w:lineRule="auto"/>
        <w:rPr>
          <w:rFonts w:asciiTheme="majorHAnsi" w:hAnsiTheme="majorHAnsi" w:cs="Times New Roman"/>
          <w:b/>
          <w:szCs w:val="22"/>
          <w:u w:val="single"/>
          <w:lang w:val="fr-FR" w:bidi="fr-FR"/>
        </w:rPr>
      </w:pPr>
      <w:r w:rsidRPr="0023139A">
        <w:rPr>
          <w:rFonts w:asciiTheme="majorHAnsi" w:hAnsiTheme="majorHAnsi" w:cs="Times New Roman"/>
          <w:b/>
          <w:szCs w:val="22"/>
          <w:u w:val="single"/>
          <w:lang w:val="fr-FR" w:bidi="fr-FR"/>
        </w:rPr>
        <w:t>Contribution 1</w:t>
      </w:r>
    </w:p>
    <w:p w14:paraId="38D342C3" w14:textId="6BBB8071" w:rsidR="00C708ED" w:rsidRPr="0023139A" w:rsidRDefault="00C708ED" w:rsidP="00242144">
      <w:pPr>
        <w:spacing w:line="276" w:lineRule="auto"/>
        <w:jc w:val="center"/>
        <w:rPr>
          <w:rFonts w:asciiTheme="majorHAnsi" w:hAnsiTheme="majorHAnsi" w:cs="Times New Roman"/>
          <w:b/>
          <w:szCs w:val="22"/>
          <w:lang w:val="fr-FR"/>
        </w:rPr>
      </w:pPr>
      <w:r w:rsidRPr="0023139A">
        <w:rPr>
          <w:rFonts w:asciiTheme="majorHAnsi" w:hAnsiTheme="majorHAnsi" w:cs="Times New Roman"/>
          <w:b/>
          <w:szCs w:val="22"/>
          <w:lang w:val="fr-FR"/>
        </w:rPr>
        <w:t>Spécificités des dialogues didactiques et des justifications de jeunes élèves dans le cadre de l’enseignement-apprentissage de la compréhension en lecture de récits</w:t>
      </w:r>
    </w:p>
    <w:p w14:paraId="71FC1DE8" w14:textId="210A7996" w:rsidR="00C708ED" w:rsidRPr="004C6044" w:rsidRDefault="00C708ED" w:rsidP="00242144">
      <w:pPr>
        <w:spacing w:line="276" w:lineRule="auto"/>
        <w:jc w:val="center"/>
        <w:rPr>
          <w:rFonts w:asciiTheme="majorHAnsi" w:hAnsiTheme="majorHAnsi" w:cs="Times New Roman"/>
          <w:i/>
          <w:szCs w:val="22"/>
          <w:lang w:val="fr-FR"/>
        </w:rPr>
      </w:pPr>
      <w:proofErr w:type="spellStart"/>
      <w:r w:rsidRPr="004C6044">
        <w:rPr>
          <w:rFonts w:asciiTheme="majorHAnsi" w:hAnsiTheme="majorHAnsi" w:cs="Times New Roman"/>
          <w:i/>
          <w:szCs w:val="22"/>
          <w:lang w:val="fr-FR"/>
        </w:rPr>
        <w:t>Glaís</w:t>
      </w:r>
      <w:proofErr w:type="spellEnd"/>
      <w:r w:rsidRPr="004C6044">
        <w:rPr>
          <w:rFonts w:asciiTheme="majorHAnsi" w:hAnsiTheme="majorHAnsi" w:cs="Times New Roman"/>
          <w:i/>
          <w:szCs w:val="22"/>
          <w:lang w:val="fr-FR"/>
        </w:rPr>
        <w:t xml:space="preserve"> Sales </w:t>
      </w:r>
      <w:proofErr w:type="spellStart"/>
      <w:r w:rsidRPr="004C6044">
        <w:rPr>
          <w:rFonts w:asciiTheme="majorHAnsi" w:hAnsiTheme="majorHAnsi" w:cs="Times New Roman"/>
          <w:i/>
          <w:szCs w:val="22"/>
          <w:lang w:val="fr-FR"/>
        </w:rPr>
        <w:t>Cordeiro</w:t>
      </w:r>
      <w:proofErr w:type="spellEnd"/>
      <w:r w:rsidR="00242144" w:rsidRPr="004C6044">
        <w:rPr>
          <w:rFonts w:asciiTheme="majorHAnsi" w:hAnsiTheme="majorHAnsi" w:cs="Times New Roman"/>
          <w:i/>
          <w:szCs w:val="22"/>
          <w:lang w:val="fr-FR"/>
        </w:rPr>
        <w:t xml:space="preserve">, </w:t>
      </w:r>
      <w:r w:rsidRPr="004C6044">
        <w:rPr>
          <w:rFonts w:asciiTheme="majorHAnsi" w:hAnsiTheme="majorHAnsi" w:cs="Times New Roman"/>
          <w:i/>
          <w:szCs w:val="22"/>
          <w:lang w:val="fr-FR"/>
        </w:rPr>
        <w:t>Université de Genève</w:t>
      </w:r>
    </w:p>
    <w:p w14:paraId="559CE36A" w14:textId="59E336C6" w:rsidR="00C708ED" w:rsidRPr="0023139A" w:rsidRDefault="00C708ED" w:rsidP="00C708ED">
      <w:pPr>
        <w:spacing w:line="276" w:lineRule="auto"/>
        <w:rPr>
          <w:rFonts w:asciiTheme="majorHAnsi" w:hAnsiTheme="majorHAnsi" w:cs="Times New Roman"/>
          <w:szCs w:val="22"/>
          <w:lang w:val="fr-FR"/>
        </w:rPr>
      </w:pPr>
      <w:r w:rsidRPr="0023139A">
        <w:rPr>
          <w:rFonts w:asciiTheme="majorHAnsi" w:hAnsiTheme="majorHAnsi" w:cs="Times New Roman"/>
          <w:b/>
          <w:szCs w:val="22"/>
          <w:lang w:val="fr-FR"/>
        </w:rPr>
        <w:t>Mots-clés :</w:t>
      </w:r>
      <w:r w:rsidRPr="0023139A">
        <w:rPr>
          <w:rFonts w:asciiTheme="majorHAnsi" w:hAnsiTheme="majorHAnsi" w:cs="Times New Roman"/>
          <w:szCs w:val="22"/>
          <w:lang w:val="fr-FR"/>
        </w:rPr>
        <w:t xml:space="preserve"> objet enseigné – compréhension en lecture de récits – tâche – justifications – jeunes élèves</w:t>
      </w:r>
    </w:p>
    <w:p w14:paraId="7ECD3A3D" w14:textId="77777777" w:rsidR="00C708ED" w:rsidRPr="0023139A" w:rsidRDefault="00C708ED" w:rsidP="00C708ED">
      <w:pPr>
        <w:spacing w:line="276" w:lineRule="auto"/>
        <w:rPr>
          <w:rFonts w:asciiTheme="majorHAnsi" w:hAnsiTheme="majorHAnsi" w:cs="Times New Roman"/>
          <w:szCs w:val="22"/>
          <w:lang w:val="fr-FR"/>
        </w:rPr>
      </w:pPr>
      <w:r w:rsidRPr="0023139A">
        <w:rPr>
          <w:rFonts w:asciiTheme="majorHAnsi" w:hAnsiTheme="majorHAnsi" w:cs="Times New Roman"/>
          <w:szCs w:val="22"/>
          <w:lang w:val="fr-FR"/>
        </w:rPr>
        <w:t>Les contours et le rôle des interactions verbales dans les pratiques langagières en classe ont été maintes fois thématisés et discutés dans les recherches en didactique (Reuter, Cohen-</w:t>
      </w:r>
      <w:proofErr w:type="spellStart"/>
      <w:r w:rsidRPr="0023139A">
        <w:rPr>
          <w:rFonts w:asciiTheme="majorHAnsi" w:hAnsiTheme="majorHAnsi" w:cs="Times New Roman"/>
          <w:szCs w:val="22"/>
          <w:lang w:val="fr-FR"/>
        </w:rPr>
        <w:t>Azria</w:t>
      </w:r>
      <w:proofErr w:type="spellEnd"/>
      <w:r w:rsidRPr="0023139A">
        <w:rPr>
          <w:rFonts w:asciiTheme="majorHAnsi" w:hAnsiTheme="majorHAnsi" w:cs="Times New Roman"/>
          <w:szCs w:val="22"/>
          <w:lang w:val="fr-FR"/>
        </w:rPr>
        <w:t xml:space="preserve">, </w:t>
      </w:r>
      <w:proofErr w:type="spellStart"/>
      <w:r w:rsidRPr="0023139A">
        <w:rPr>
          <w:rFonts w:asciiTheme="majorHAnsi" w:hAnsiTheme="majorHAnsi" w:cs="Times New Roman"/>
          <w:szCs w:val="22"/>
          <w:lang w:val="fr-FR"/>
        </w:rPr>
        <w:t>Daunay</w:t>
      </w:r>
      <w:proofErr w:type="spellEnd"/>
      <w:r w:rsidRPr="0023139A">
        <w:rPr>
          <w:rFonts w:asciiTheme="majorHAnsi" w:hAnsiTheme="majorHAnsi" w:cs="Times New Roman"/>
          <w:szCs w:val="22"/>
          <w:lang w:val="fr-FR"/>
        </w:rPr>
        <w:t xml:space="preserve">, </w:t>
      </w:r>
      <w:proofErr w:type="spellStart"/>
      <w:r w:rsidRPr="0023139A">
        <w:rPr>
          <w:rFonts w:asciiTheme="majorHAnsi" w:hAnsiTheme="majorHAnsi" w:cs="Times New Roman"/>
          <w:szCs w:val="22"/>
          <w:lang w:val="fr-FR"/>
        </w:rPr>
        <w:t>Delcambre</w:t>
      </w:r>
      <w:proofErr w:type="spellEnd"/>
      <w:r w:rsidRPr="0023139A">
        <w:rPr>
          <w:rFonts w:asciiTheme="majorHAnsi" w:hAnsiTheme="majorHAnsi" w:cs="Times New Roman"/>
          <w:szCs w:val="22"/>
          <w:lang w:val="fr-FR"/>
        </w:rPr>
        <w:t xml:space="preserve"> &amp; </w:t>
      </w:r>
      <w:proofErr w:type="spellStart"/>
      <w:r w:rsidRPr="0023139A">
        <w:rPr>
          <w:rFonts w:asciiTheme="majorHAnsi" w:hAnsiTheme="majorHAnsi" w:cs="Times New Roman"/>
          <w:szCs w:val="22"/>
          <w:lang w:val="fr-FR"/>
        </w:rPr>
        <w:t>Lahanier</w:t>
      </w:r>
      <w:proofErr w:type="spellEnd"/>
      <w:r w:rsidRPr="0023139A">
        <w:rPr>
          <w:rFonts w:asciiTheme="majorHAnsi" w:hAnsiTheme="majorHAnsi" w:cs="Times New Roman"/>
          <w:szCs w:val="22"/>
          <w:lang w:val="fr-FR"/>
        </w:rPr>
        <w:t xml:space="preserve">-Reuter, 2013) et, notamment, dans celles en didactique du français (voir, par exemple, la note de synthèse de </w:t>
      </w:r>
      <w:proofErr w:type="spellStart"/>
      <w:r w:rsidRPr="0023139A">
        <w:rPr>
          <w:rFonts w:asciiTheme="majorHAnsi" w:hAnsiTheme="majorHAnsi" w:cs="Times New Roman"/>
          <w:szCs w:val="22"/>
          <w:lang w:val="fr-FR"/>
        </w:rPr>
        <w:t>Nonnon</w:t>
      </w:r>
      <w:proofErr w:type="spellEnd"/>
      <w:r w:rsidRPr="0023139A">
        <w:rPr>
          <w:rFonts w:asciiTheme="majorHAnsi" w:hAnsiTheme="majorHAnsi" w:cs="Times New Roman"/>
          <w:szCs w:val="22"/>
          <w:lang w:val="fr-FR"/>
        </w:rPr>
        <w:t xml:space="preserve">, 1999 ou, plus récemment, le dossier de la Lettre de l’AIRDF no. 59/2016 organisé par </w:t>
      </w:r>
      <w:proofErr w:type="spellStart"/>
      <w:r w:rsidRPr="0023139A">
        <w:rPr>
          <w:rFonts w:asciiTheme="majorHAnsi" w:hAnsiTheme="majorHAnsi" w:cs="Times New Roman"/>
          <w:szCs w:val="22"/>
          <w:lang w:val="fr-FR"/>
        </w:rPr>
        <w:t>Ronveaux</w:t>
      </w:r>
      <w:proofErr w:type="spellEnd"/>
      <w:r w:rsidRPr="0023139A">
        <w:rPr>
          <w:rFonts w:asciiTheme="majorHAnsi" w:hAnsiTheme="majorHAnsi" w:cs="Times New Roman"/>
          <w:szCs w:val="22"/>
          <w:lang w:val="fr-FR"/>
        </w:rPr>
        <w:t xml:space="preserve"> &amp; Van Beveren). Certains de ces travaux ont mis en lumière les spécificités des verbalisations en ce qui concerne les savoirs disciplinaires, les systèmes de représentation propres à un champ disciplinaire et les objets enseignés (</w:t>
      </w:r>
      <w:proofErr w:type="spellStart"/>
      <w:r w:rsidRPr="0023139A">
        <w:rPr>
          <w:rFonts w:asciiTheme="majorHAnsi" w:hAnsiTheme="majorHAnsi" w:cs="Times New Roman"/>
          <w:szCs w:val="22"/>
          <w:lang w:val="fr-FR"/>
        </w:rPr>
        <w:t>Cordeiro</w:t>
      </w:r>
      <w:proofErr w:type="spellEnd"/>
      <w:r w:rsidRPr="0023139A">
        <w:rPr>
          <w:rFonts w:asciiTheme="majorHAnsi" w:hAnsiTheme="majorHAnsi" w:cs="Times New Roman"/>
          <w:szCs w:val="22"/>
          <w:lang w:val="fr-FR"/>
        </w:rPr>
        <w:t xml:space="preserve">, </w:t>
      </w:r>
      <w:proofErr w:type="spellStart"/>
      <w:r w:rsidRPr="0023139A">
        <w:rPr>
          <w:rFonts w:asciiTheme="majorHAnsi" w:hAnsiTheme="majorHAnsi" w:cs="Times New Roman"/>
          <w:szCs w:val="22"/>
          <w:lang w:val="fr-FR"/>
        </w:rPr>
        <w:t>Ligozat</w:t>
      </w:r>
      <w:proofErr w:type="spellEnd"/>
      <w:r w:rsidRPr="0023139A">
        <w:rPr>
          <w:rFonts w:asciiTheme="majorHAnsi" w:hAnsiTheme="majorHAnsi" w:cs="Times New Roman"/>
          <w:szCs w:val="22"/>
          <w:lang w:val="fr-FR"/>
        </w:rPr>
        <w:t xml:space="preserve">, </w:t>
      </w:r>
      <w:proofErr w:type="spellStart"/>
      <w:r w:rsidRPr="0023139A">
        <w:rPr>
          <w:rFonts w:asciiTheme="majorHAnsi" w:hAnsiTheme="majorHAnsi" w:cs="Times New Roman"/>
          <w:szCs w:val="22"/>
          <w:lang w:val="fr-FR"/>
        </w:rPr>
        <w:t>Thévenaz</w:t>
      </w:r>
      <w:proofErr w:type="spellEnd"/>
      <w:r w:rsidRPr="0023139A">
        <w:rPr>
          <w:rFonts w:asciiTheme="majorHAnsi" w:hAnsiTheme="majorHAnsi" w:cs="Times New Roman"/>
          <w:szCs w:val="22"/>
          <w:lang w:val="fr-FR"/>
        </w:rPr>
        <w:t xml:space="preserve">-Christen, </w:t>
      </w:r>
      <w:proofErr w:type="spellStart"/>
      <w:r w:rsidRPr="0023139A">
        <w:rPr>
          <w:rFonts w:asciiTheme="majorHAnsi" w:hAnsiTheme="majorHAnsi" w:cs="Times New Roman"/>
          <w:szCs w:val="22"/>
          <w:lang w:val="fr-FR"/>
        </w:rPr>
        <w:t>Lambiel</w:t>
      </w:r>
      <w:proofErr w:type="spellEnd"/>
      <w:r w:rsidRPr="0023139A">
        <w:rPr>
          <w:rFonts w:asciiTheme="majorHAnsi" w:hAnsiTheme="majorHAnsi" w:cs="Times New Roman"/>
          <w:szCs w:val="22"/>
          <w:lang w:val="fr-FR"/>
        </w:rPr>
        <w:t xml:space="preserve"> &amp; </w:t>
      </w:r>
      <w:proofErr w:type="spellStart"/>
      <w:r w:rsidRPr="0023139A">
        <w:rPr>
          <w:rFonts w:asciiTheme="majorHAnsi" w:hAnsiTheme="majorHAnsi" w:cs="Times New Roman"/>
          <w:szCs w:val="22"/>
          <w:lang w:val="fr-FR"/>
        </w:rPr>
        <w:t>Leutenegger</w:t>
      </w:r>
      <w:proofErr w:type="spellEnd"/>
      <w:r w:rsidRPr="0023139A">
        <w:rPr>
          <w:rFonts w:asciiTheme="majorHAnsi" w:hAnsiTheme="majorHAnsi" w:cs="Times New Roman"/>
          <w:szCs w:val="22"/>
          <w:lang w:val="fr-FR"/>
        </w:rPr>
        <w:t xml:space="preserve">, 2013 ; </w:t>
      </w:r>
      <w:proofErr w:type="spellStart"/>
      <w:r w:rsidRPr="0023139A">
        <w:rPr>
          <w:rFonts w:asciiTheme="majorHAnsi" w:hAnsiTheme="majorHAnsi" w:cs="Times New Roman"/>
          <w:szCs w:val="22"/>
          <w:lang w:val="fr-FR"/>
        </w:rPr>
        <w:t>Lahanier</w:t>
      </w:r>
      <w:proofErr w:type="spellEnd"/>
      <w:r w:rsidRPr="0023139A">
        <w:rPr>
          <w:rFonts w:asciiTheme="majorHAnsi" w:hAnsiTheme="majorHAnsi" w:cs="Times New Roman"/>
          <w:szCs w:val="22"/>
          <w:lang w:val="fr-FR"/>
        </w:rPr>
        <w:t xml:space="preserve">-Reuter &amp; Reuter, 2002 ; </w:t>
      </w:r>
      <w:proofErr w:type="spellStart"/>
      <w:r w:rsidRPr="0023139A">
        <w:rPr>
          <w:rFonts w:asciiTheme="majorHAnsi" w:hAnsiTheme="majorHAnsi" w:cs="Times New Roman"/>
          <w:szCs w:val="22"/>
          <w:lang w:val="fr-FR"/>
        </w:rPr>
        <w:t>Nonnon</w:t>
      </w:r>
      <w:proofErr w:type="spellEnd"/>
      <w:r w:rsidRPr="0023139A">
        <w:rPr>
          <w:rFonts w:asciiTheme="majorHAnsi" w:hAnsiTheme="majorHAnsi" w:cs="Times New Roman"/>
          <w:szCs w:val="22"/>
          <w:lang w:val="fr-FR"/>
        </w:rPr>
        <w:t>, 2008).</w:t>
      </w:r>
    </w:p>
    <w:p w14:paraId="2240231C" w14:textId="77777777" w:rsidR="00C708ED" w:rsidRPr="0023139A" w:rsidRDefault="00C708ED" w:rsidP="00C708ED">
      <w:pPr>
        <w:spacing w:line="276" w:lineRule="auto"/>
        <w:rPr>
          <w:rFonts w:asciiTheme="majorHAnsi" w:hAnsiTheme="majorHAnsi" w:cs="Times New Roman"/>
          <w:szCs w:val="22"/>
          <w:lang w:val="fr-FR"/>
        </w:rPr>
      </w:pPr>
      <w:r w:rsidRPr="0023139A">
        <w:rPr>
          <w:rFonts w:asciiTheme="majorHAnsi" w:hAnsiTheme="majorHAnsi" w:cs="Times New Roman"/>
          <w:szCs w:val="22"/>
          <w:lang w:val="fr-FR"/>
        </w:rPr>
        <w:t xml:space="preserve">Dans cette communication, nous nous intéressons plus particulièrement à la place des verbalisations dans le contexte de l’enseignement-apprentissage de la compréhension en lecture de récits aux premiers degrés de la scolarité (Boiron, 2010 ; </w:t>
      </w:r>
      <w:proofErr w:type="spellStart"/>
      <w:r w:rsidRPr="0023139A">
        <w:rPr>
          <w:rFonts w:asciiTheme="majorHAnsi" w:hAnsiTheme="majorHAnsi" w:cs="Times New Roman"/>
          <w:szCs w:val="22"/>
          <w:lang w:val="fr-FR"/>
        </w:rPr>
        <w:t>Brigaudiot</w:t>
      </w:r>
      <w:proofErr w:type="spellEnd"/>
      <w:r w:rsidRPr="0023139A">
        <w:rPr>
          <w:rFonts w:asciiTheme="majorHAnsi" w:hAnsiTheme="majorHAnsi" w:cs="Times New Roman"/>
          <w:szCs w:val="22"/>
          <w:lang w:val="fr-FR"/>
        </w:rPr>
        <w:t xml:space="preserve"> ; 2000 ; </w:t>
      </w:r>
      <w:proofErr w:type="spellStart"/>
      <w:r w:rsidRPr="0023139A">
        <w:rPr>
          <w:rFonts w:asciiTheme="majorHAnsi" w:hAnsiTheme="majorHAnsi" w:cs="Times New Roman"/>
          <w:szCs w:val="22"/>
          <w:lang w:val="fr-FR"/>
        </w:rPr>
        <w:t>Cèbe</w:t>
      </w:r>
      <w:proofErr w:type="spellEnd"/>
      <w:r w:rsidRPr="0023139A">
        <w:rPr>
          <w:rFonts w:asciiTheme="majorHAnsi" w:hAnsiTheme="majorHAnsi" w:cs="Times New Roman"/>
          <w:szCs w:val="22"/>
          <w:lang w:val="fr-FR"/>
        </w:rPr>
        <w:t xml:space="preserve"> &amp; Goigoux, 2012). Par l’analyse des justifications (Chartrand, 2000 ; </w:t>
      </w:r>
      <w:proofErr w:type="spellStart"/>
      <w:r w:rsidRPr="0023139A">
        <w:rPr>
          <w:rFonts w:asciiTheme="majorHAnsi" w:hAnsiTheme="majorHAnsi" w:cs="Times New Roman"/>
          <w:szCs w:val="22"/>
          <w:lang w:val="fr-FR"/>
        </w:rPr>
        <w:t>Cordeiro</w:t>
      </w:r>
      <w:proofErr w:type="spellEnd"/>
      <w:r w:rsidRPr="0023139A">
        <w:rPr>
          <w:rFonts w:asciiTheme="majorHAnsi" w:hAnsiTheme="majorHAnsi" w:cs="Times New Roman"/>
          <w:szCs w:val="22"/>
          <w:lang w:val="fr-FR"/>
        </w:rPr>
        <w:t xml:space="preserve">, 2014 ; </w:t>
      </w:r>
      <w:proofErr w:type="spellStart"/>
      <w:r w:rsidRPr="0023139A">
        <w:rPr>
          <w:rFonts w:asciiTheme="majorHAnsi" w:hAnsiTheme="majorHAnsi" w:cs="Times New Roman"/>
          <w:szCs w:val="22"/>
          <w:lang w:val="fr-FR"/>
        </w:rPr>
        <w:t>Nonnon</w:t>
      </w:r>
      <w:proofErr w:type="spellEnd"/>
      <w:r w:rsidRPr="0023139A">
        <w:rPr>
          <w:rFonts w:asciiTheme="majorHAnsi" w:hAnsiTheme="majorHAnsi" w:cs="Times New Roman"/>
          <w:szCs w:val="22"/>
          <w:lang w:val="fr-FR"/>
        </w:rPr>
        <w:t>, 1999) des raisonnements des élèves produites dans les échanges collectifs orchestrés par l’</w:t>
      </w:r>
      <w:proofErr w:type="spellStart"/>
      <w:r w:rsidRPr="0023139A">
        <w:rPr>
          <w:rFonts w:asciiTheme="majorHAnsi" w:hAnsiTheme="majorHAnsi" w:cs="Times New Roman"/>
          <w:szCs w:val="22"/>
          <w:lang w:val="fr-FR"/>
        </w:rPr>
        <w:t>enseignant-e</w:t>
      </w:r>
      <w:proofErr w:type="spellEnd"/>
      <w:r w:rsidRPr="0023139A">
        <w:rPr>
          <w:rFonts w:asciiTheme="majorHAnsi" w:hAnsiTheme="majorHAnsi" w:cs="Times New Roman"/>
          <w:szCs w:val="22"/>
          <w:lang w:val="fr-FR"/>
        </w:rPr>
        <w:t xml:space="preserve"> dans le cadre d’activités portant sur la compréhension d’albums, nous cherchons à examiner d’une part, comment les rapports dialectiques entre les motivations, sentiments et actions des personnages, constitutifs du récit (Reuter, 2000 ; </w:t>
      </w:r>
      <w:proofErr w:type="spellStart"/>
      <w:r w:rsidRPr="0023139A">
        <w:rPr>
          <w:rFonts w:asciiTheme="majorHAnsi" w:hAnsiTheme="majorHAnsi" w:cs="Times New Roman"/>
          <w:szCs w:val="22"/>
          <w:lang w:val="fr-FR"/>
        </w:rPr>
        <w:t>Tauveron</w:t>
      </w:r>
      <w:proofErr w:type="spellEnd"/>
      <w:r w:rsidRPr="0023139A">
        <w:rPr>
          <w:rFonts w:asciiTheme="majorHAnsi" w:hAnsiTheme="majorHAnsi" w:cs="Times New Roman"/>
          <w:szCs w:val="22"/>
          <w:lang w:val="fr-FR"/>
        </w:rPr>
        <w:t>, 1995), sont (</w:t>
      </w:r>
      <w:proofErr w:type="spellStart"/>
      <w:r w:rsidRPr="0023139A">
        <w:rPr>
          <w:rFonts w:asciiTheme="majorHAnsi" w:hAnsiTheme="majorHAnsi" w:cs="Times New Roman"/>
          <w:szCs w:val="22"/>
          <w:lang w:val="fr-FR"/>
        </w:rPr>
        <w:t>re</w:t>
      </w:r>
      <w:proofErr w:type="spellEnd"/>
      <w:r w:rsidRPr="0023139A">
        <w:rPr>
          <w:rFonts w:asciiTheme="majorHAnsi" w:hAnsiTheme="majorHAnsi" w:cs="Times New Roman"/>
          <w:szCs w:val="22"/>
          <w:lang w:val="fr-FR"/>
        </w:rPr>
        <w:t xml:space="preserve">)construits dans le dialogue didactique impliquant de </w:t>
      </w:r>
      <w:r w:rsidRPr="0023139A">
        <w:rPr>
          <w:rFonts w:asciiTheme="majorHAnsi" w:hAnsiTheme="majorHAnsi" w:cs="Times New Roman"/>
          <w:szCs w:val="22"/>
          <w:lang w:val="fr-FR"/>
        </w:rPr>
        <w:lastRenderedPageBreak/>
        <w:t>jeunes élèves et d’autre part, comment l’objet enseigné confère une spécificité à ce dialogue à l’aune des tâches proposées.</w:t>
      </w:r>
    </w:p>
    <w:p w14:paraId="4E1A56BC" w14:textId="61A45BA6" w:rsidR="00C708ED" w:rsidRPr="0023139A" w:rsidRDefault="00C708ED" w:rsidP="00C708ED">
      <w:pPr>
        <w:spacing w:line="276" w:lineRule="auto"/>
        <w:rPr>
          <w:rFonts w:asciiTheme="majorHAnsi" w:hAnsiTheme="majorHAnsi" w:cs="Times New Roman"/>
          <w:szCs w:val="22"/>
          <w:lang w:val="fr-FR"/>
        </w:rPr>
      </w:pPr>
      <w:r w:rsidRPr="0023139A">
        <w:rPr>
          <w:rFonts w:asciiTheme="majorHAnsi" w:hAnsiTheme="majorHAnsi" w:cs="Times New Roman"/>
          <w:szCs w:val="22"/>
          <w:lang w:val="fr-FR"/>
        </w:rPr>
        <w:t>Les données analysées proviennent de séquences d’enseignement sur la compréhension en lecture d’un album mises en place dans deux classes de 1P-2P (élèves de 4-6 ans) et deux classes de 3P (élèves de 6-7 ans), enregistrées en audio et vidéo et transcrites intégralement. Les séquences s’inscrivent dans un dispositif d’ingénierie didactique conçu dans le cadre d’un projet de collaboration entre des didacticiennes du français et des enseignant-e-s. Dans les classes de 1P-2P, la séquence porte sur un conte et a été élaborée par les participants du projet. La séquence menée dans les classes de 3P s’appuie sur un moyen d’enseignement et porte sur un album de la littérature de jeunesse. Pour l’analyse, nous avons retenu, dans chaque séquence, une même activité portant précisément sur la mise en relation entre les motivations, sentiments et actions des personnages.</w:t>
      </w:r>
    </w:p>
    <w:p w14:paraId="7DE08632" w14:textId="795CDB59" w:rsidR="00C708ED" w:rsidRPr="0023139A" w:rsidRDefault="00C708ED" w:rsidP="00C708ED">
      <w:pPr>
        <w:spacing w:line="276" w:lineRule="auto"/>
        <w:ind w:left="426" w:hanging="426"/>
        <w:rPr>
          <w:rFonts w:asciiTheme="majorHAnsi" w:hAnsiTheme="majorHAnsi" w:cs="Times New Roman"/>
          <w:b/>
          <w:szCs w:val="22"/>
          <w:lang w:val="fr-FR"/>
        </w:rPr>
      </w:pPr>
      <w:r w:rsidRPr="0023139A">
        <w:rPr>
          <w:rFonts w:asciiTheme="majorHAnsi" w:hAnsiTheme="majorHAnsi" w:cs="Times New Roman"/>
          <w:b/>
          <w:szCs w:val="22"/>
          <w:lang w:val="fr-FR"/>
        </w:rPr>
        <w:t>Références bibliographiques :</w:t>
      </w:r>
    </w:p>
    <w:p w14:paraId="298918E3" w14:textId="77777777" w:rsidR="00C708ED" w:rsidRPr="0023139A" w:rsidRDefault="00C708ED" w:rsidP="00C708ED">
      <w:pPr>
        <w:spacing w:line="276" w:lineRule="auto"/>
        <w:ind w:left="426" w:hanging="426"/>
        <w:rPr>
          <w:rFonts w:asciiTheme="majorHAnsi" w:hAnsiTheme="majorHAnsi" w:cs="Times New Roman"/>
          <w:i/>
          <w:szCs w:val="22"/>
          <w:lang w:val="fr-FR"/>
        </w:rPr>
      </w:pPr>
      <w:r w:rsidRPr="0023139A">
        <w:rPr>
          <w:rFonts w:asciiTheme="majorHAnsi" w:hAnsiTheme="majorHAnsi" w:cs="Times New Roman"/>
          <w:szCs w:val="22"/>
          <w:lang w:val="fr-FR"/>
        </w:rPr>
        <w:t xml:space="preserve">Boiron, V. (2010). Lire des albums de littérature de jeunesse à l’école maternelle : quelques caractéristiques d’une expertise en actes. </w:t>
      </w:r>
      <w:r w:rsidRPr="0023139A">
        <w:rPr>
          <w:rFonts w:asciiTheme="majorHAnsi" w:hAnsiTheme="majorHAnsi" w:cs="Times New Roman"/>
          <w:i/>
          <w:szCs w:val="22"/>
          <w:lang w:val="fr-FR"/>
        </w:rPr>
        <w:t>Repères, 42</w:t>
      </w:r>
      <w:r w:rsidRPr="0023139A">
        <w:rPr>
          <w:rFonts w:asciiTheme="majorHAnsi" w:hAnsiTheme="majorHAnsi" w:cs="Times New Roman"/>
          <w:szCs w:val="22"/>
          <w:lang w:val="fr-FR"/>
        </w:rPr>
        <w:t>,</w:t>
      </w:r>
      <w:r w:rsidRPr="0023139A">
        <w:rPr>
          <w:rFonts w:asciiTheme="majorHAnsi" w:hAnsiTheme="majorHAnsi" w:cs="Times New Roman"/>
          <w:i/>
          <w:szCs w:val="22"/>
          <w:lang w:val="fr-FR"/>
        </w:rPr>
        <w:t xml:space="preserve"> </w:t>
      </w:r>
      <w:r w:rsidRPr="0023139A">
        <w:rPr>
          <w:rFonts w:asciiTheme="majorHAnsi" w:hAnsiTheme="majorHAnsi" w:cs="Times New Roman"/>
          <w:szCs w:val="22"/>
          <w:lang w:val="fr-FR"/>
        </w:rPr>
        <w:t>105-126</w:t>
      </w:r>
      <w:r w:rsidRPr="0023139A">
        <w:rPr>
          <w:rFonts w:asciiTheme="majorHAnsi" w:hAnsiTheme="majorHAnsi" w:cs="Times New Roman"/>
          <w:i/>
          <w:szCs w:val="22"/>
          <w:lang w:val="fr-FR"/>
        </w:rPr>
        <w:t>.</w:t>
      </w:r>
    </w:p>
    <w:p w14:paraId="0B8C8586" w14:textId="77777777" w:rsidR="00C708ED" w:rsidRPr="0023139A" w:rsidRDefault="00C708ED" w:rsidP="00C708ED">
      <w:pPr>
        <w:spacing w:line="276" w:lineRule="auto"/>
        <w:ind w:left="426" w:hanging="426"/>
        <w:rPr>
          <w:rFonts w:asciiTheme="majorHAnsi" w:hAnsiTheme="majorHAnsi" w:cs="Times New Roman"/>
          <w:szCs w:val="22"/>
          <w:lang w:val="fr-FR"/>
        </w:rPr>
      </w:pPr>
      <w:proofErr w:type="spellStart"/>
      <w:r w:rsidRPr="0023139A">
        <w:rPr>
          <w:rFonts w:asciiTheme="majorHAnsi" w:hAnsiTheme="majorHAnsi" w:cs="Times New Roman"/>
          <w:szCs w:val="22"/>
          <w:lang w:val="fr-FR"/>
        </w:rPr>
        <w:t>Brigaudiot</w:t>
      </w:r>
      <w:proofErr w:type="spellEnd"/>
      <w:r w:rsidRPr="0023139A">
        <w:rPr>
          <w:rFonts w:asciiTheme="majorHAnsi" w:hAnsiTheme="majorHAnsi" w:cs="Times New Roman"/>
          <w:szCs w:val="22"/>
          <w:lang w:val="fr-FR"/>
        </w:rPr>
        <w:t>, M. (2000).</w:t>
      </w:r>
      <w:r w:rsidRPr="0023139A">
        <w:rPr>
          <w:rFonts w:asciiTheme="majorHAnsi" w:hAnsiTheme="majorHAnsi" w:cs="Times New Roman"/>
          <w:i/>
          <w:szCs w:val="22"/>
          <w:lang w:val="fr-FR"/>
        </w:rPr>
        <w:t xml:space="preserve"> Apprentissages progressifs de l’écrit à l’école maternelle. </w:t>
      </w:r>
      <w:r w:rsidRPr="0023139A">
        <w:rPr>
          <w:rFonts w:asciiTheme="majorHAnsi" w:hAnsiTheme="majorHAnsi" w:cs="Times New Roman"/>
          <w:szCs w:val="22"/>
          <w:lang w:val="fr-FR"/>
        </w:rPr>
        <w:t>Paris: Hachette Education.</w:t>
      </w:r>
    </w:p>
    <w:p w14:paraId="28EB1CFA" w14:textId="77777777" w:rsidR="00C708ED" w:rsidRPr="0023139A" w:rsidRDefault="00C708ED" w:rsidP="00C708ED">
      <w:pPr>
        <w:spacing w:line="276" w:lineRule="auto"/>
        <w:ind w:left="426" w:hanging="426"/>
        <w:rPr>
          <w:rFonts w:asciiTheme="majorHAnsi" w:hAnsiTheme="majorHAnsi" w:cs="Times New Roman"/>
          <w:szCs w:val="22"/>
          <w:lang w:val="fr-FR"/>
        </w:rPr>
      </w:pPr>
      <w:proofErr w:type="spellStart"/>
      <w:r w:rsidRPr="0023139A">
        <w:rPr>
          <w:rFonts w:asciiTheme="majorHAnsi" w:hAnsiTheme="majorHAnsi" w:cs="Times New Roman"/>
          <w:szCs w:val="22"/>
          <w:lang w:val="fr-FR"/>
        </w:rPr>
        <w:t>Cèbe</w:t>
      </w:r>
      <w:proofErr w:type="spellEnd"/>
      <w:r w:rsidRPr="0023139A">
        <w:rPr>
          <w:rFonts w:asciiTheme="majorHAnsi" w:hAnsiTheme="majorHAnsi" w:cs="Times New Roman"/>
          <w:szCs w:val="22"/>
          <w:lang w:val="fr-FR"/>
        </w:rPr>
        <w:t xml:space="preserve">, S. &amp; Goigoux, R. (2012). Comprendre et raconter : de l’inventaire des compétences aux pratiques d’enseignement. </w:t>
      </w:r>
      <w:r w:rsidRPr="0023139A">
        <w:rPr>
          <w:rFonts w:asciiTheme="majorHAnsi" w:hAnsiTheme="majorHAnsi" w:cs="Times New Roman"/>
          <w:i/>
          <w:szCs w:val="22"/>
          <w:lang w:val="fr-FR"/>
        </w:rPr>
        <w:t>Le français aujourd’hui, 179</w:t>
      </w:r>
      <w:r w:rsidRPr="0023139A">
        <w:rPr>
          <w:rFonts w:asciiTheme="majorHAnsi" w:hAnsiTheme="majorHAnsi" w:cs="Times New Roman"/>
          <w:szCs w:val="22"/>
          <w:lang w:val="fr-FR"/>
        </w:rPr>
        <w:t>, 21-36.</w:t>
      </w:r>
    </w:p>
    <w:p w14:paraId="5EC37E9B" w14:textId="77777777" w:rsidR="00C708ED" w:rsidRPr="0023139A" w:rsidRDefault="00C708ED" w:rsidP="00C708ED">
      <w:pPr>
        <w:spacing w:line="276" w:lineRule="auto"/>
        <w:ind w:left="426" w:hanging="426"/>
        <w:rPr>
          <w:rFonts w:asciiTheme="majorHAnsi" w:hAnsiTheme="majorHAnsi" w:cs="Times New Roman"/>
          <w:szCs w:val="22"/>
          <w:lang w:val="fr-FR"/>
        </w:rPr>
      </w:pPr>
      <w:r w:rsidRPr="0023139A">
        <w:rPr>
          <w:rFonts w:asciiTheme="majorHAnsi" w:hAnsiTheme="majorHAnsi" w:cs="Times New Roman"/>
          <w:szCs w:val="22"/>
          <w:lang w:val="fr-FR"/>
        </w:rPr>
        <w:t xml:space="preserve">Chartrand, S. (2000). Une pratique de la communication orale : la justification de ses dires. </w:t>
      </w:r>
      <w:r w:rsidRPr="0023139A">
        <w:rPr>
          <w:rFonts w:asciiTheme="majorHAnsi" w:hAnsiTheme="majorHAnsi" w:cs="Times New Roman"/>
          <w:i/>
          <w:szCs w:val="22"/>
          <w:lang w:val="fr-FR"/>
        </w:rPr>
        <w:t>Québec français, 118</w:t>
      </w:r>
      <w:r w:rsidRPr="0023139A">
        <w:rPr>
          <w:rFonts w:asciiTheme="majorHAnsi" w:hAnsiTheme="majorHAnsi" w:cs="Times New Roman"/>
          <w:szCs w:val="22"/>
          <w:lang w:val="fr-FR"/>
        </w:rPr>
        <w:t>, 46-47.</w:t>
      </w:r>
    </w:p>
    <w:p w14:paraId="0CDCEDB5" w14:textId="77777777" w:rsidR="00C708ED" w:rsidRPr="0023139A" w:rsidRDefault="00C708ED" w:rsidP="00C708ED">
      <w:pPr>
        <w:spacing w:line="276" w:lineRule="auto"/>
        <w:ind w:left="426" w:hanging="426"/>
        <w:rPr>
          <w:rFonts w:asciiTheme="majorHAnsi" w:hAnsiTheme="majorHAnsi" w:cs="Times New Roman"/>
          <w:szCs w:val="22"/>
          <w:lang w:val="fr-FR"/>
        </w:rPr>
      </w:pPr>
      <w:proofErr w:type="spellStart"/>
      <w:r w:rsidRPr="0023139A">
        <w:rPr>
          <w:rFonts w:asciiTheme="majorHAnsi" w:hAnsiTheme="majorHAnsi" w:cs="Times New Roman"/>
          <w:szCs w:val="22"/>
          <w:lang w:val="fr-FR"/>
        </w:rPr>
        <w:t>Cordeiro</w:t>
      </w:r>
      <w:proofErr w:type="spellEnd"/>
      <w:r w:rsidRPr="0023139A">
        <w:rPr>
          <w:rFonts w:asciiTheme="majorHAnsi" w:hAnsiTheme="majorHAnsi" w:cs="Times New Roman"/>
          <w:szCs w:val="22"/>
          <w:lang w:val="fr-FR"/>
        </w:rPr>
        <w:t xml:space="preserve">, G. S., </w:t>
      </w:r>
      <w:proofErr w:type="spellStart"/>
      <w:r w:rsidRPr="0023139A">
        <w:rPr>
          <w:rFonts w:asciiTheme="majorHAnsi" w:hAnsiTheme="majorHAnsi" w:cs="Times New Roman"/>
          <w:szCs w:val="22"/>
          <w:lang w:val="fr-FR"/>
        </w:rPr>
        <w:t>Ligozat</w:t>
      </w:r>
      <w:proofErr w:type="spellEnd"/>
      <w:r w:rsidRPr="0023139A">
        <w:rPr>
          <w:rFonts w:asciiTheme="majorHAnsi" w:hAnsiTheme="majorHAnsi" w:cs="Times New Roman"/>
          <w:szCs w:val="22"/>
          <w:lang w:val="fr-FR"/>
        </w:rPr>
        <w:t xml:space="preserve">, F., </w:t>
      </w:r>
      <w:proofErr w:type="spellStart"/>
      <w:r w:rsidRPr="0023139A">
        <w:rPr>
          <w:rFonts w:asciiTheme="majorHAnsi" w:hAnsiTheme="majorHAnsi" w:cs="Times New Roman"/>
          <w:szCs w:val="22"/>
          <w:lang w:val="fr-FR"/>
        </w:rPr>
        <w:t>Thévenaz</w:t>
      </w:r>
      <w:proofErr w:type="spellEnd"/>
      <w:r w:rsidRPr="0023139A">
        <w:rPr>
          <w:rFonts w:asciiTheme="majorHAnsi" w:hAnsiTheme="majorHAnsi" w:cs="Times New Roman"/>
          <w:szCs w:val="22"/>
          <w:lang w:val="fr-FR"/>
        </w:rPr>
        <w:t xml:space="preserve">-Christen, T., </w:t>
      </w:r>
      <w:proofErr w:type="spellStart"/>
      <w:r w:rsidRPr="0023139A">
        <w:rPr>
          <w:rFonts w:asciiTheme="majorHAnsi" w:hAnsiTheme="majorHAnsi" w:cs="Times New Roman"/>
          <w:szCs w:val="22"/>
          <w:lang w:val="fr-FR"/>
        </w:rPr>
        <w:t>Lambiel</w:t>
      </w:r>
      <w:proofErr w:type="spellEnd"/>
      <w:r w:rsidRPr="0023139A">
        <w:rPr>
          <w:rFonts w:asciiTheme="majorHAnsi" w:hAnsiTheme="majorHAnsi" w:cs="Times New Roman"/>
          <w:szCs w:val="22"/>
          <w:lang w:val="fr-FR"/>
        </w:rPr>
        <w:t xml:space="preserve">, N. &amp; </w:t>
      </w:r>
      <w:proofErr w:type="spellStart"/>
      <w:r w:rsidRPr="0023139A">
        <w:rPr>
          <w:rFonts w:asciiTheme="majorHAnsi" w:hAnsiTheme="majorHAnsi" w:cs="Times New Roman"/>
          <w:szCs w:val="22"/>
          <w:lang w:val="fr-FR"/>
        </w:rPr>
        <w:t>Leutenegger</w:t>
      </w:r>
      <w:proofErr w:type="spellEnd"/>
      <w:r w:rsidRPr="0023139A">
        <w:rPr>
          <w:rFonts w:asciiTheme="majorHAnsi" w:hAnsiTheme="majorHAnsi" w:cs="Times New Roman"/>
          <w:szCs w:val="22"/>
          <w:lang w:val="fr-FR"/>
        </w:rPr>
        <w:t xml:space="preserve">, F. (2013). </w:t>
      </w:r>
      <w:r w:rsidRPr="0023139A">
        <w:rPr>
          <w:rFonts w:asciiTheme="majorHAnsi" w:hAnsiTheme="majorHAnsi" w:cs="Times New Roman"/>
          <w:bCs/>
          <w:szCs w:val="22"/>
          <w:lang w:val="fr-FR"/>
        </w:rPr>
        <w:t xml:space="preserve">De la fonction didactique des justifications dans la construction des savoirs en lecture/compréhension et en sciences de la nature au cycle 1: une réflexion sur les cadres conceptuels des recherches didactiques. In J.-L. </w:t>
      </w:r>
      <w:proofErr w:type="spellStart"/>
      <w:r w:rsidRPr="0023139A">
        <w:rPr>
          <w:rFonts w:asciiTheme="majorHAnsi" w:hAnsiTheme="majorHAnsi" w:cs="Times New Roman"/>
          <w:bCs/>
          <w:szCs w:val="22"/>
          <w:lang w:val="fr-FR"/>
        </w:rPr>
        <w:t>Dorier</w:t>
      </w:r>
      <w:proofErr w:type="spellEnd"/>
      <w:r w:rsidRPr="0023139A">
        <w:rPr>
          <w:rFonts w:asciiTheme="majorHAnsi" w:hAnsiTheme="majorHAnsi" w:cs="Times New Roman"/>
          <w:bCs/>
          <w:szCs w:val="22"/>
          <w:lang w:val="fr-FR"/>
        </w:rPr>
        <w:t xml:space="preserve">, F. </w:t>
      </w:r>
      <w:proofErr w:type="spellStart"/>
      <w:r w:rsidRPr="0023139A">
        <w:rPr>
          <w:rFonts w:asciiTheme="majorHAnsi" w:hAnsiTheme="majorHAnsi" w:cs="Times New Roman"/>
          <w:bCs/>
          <w:szCs w:val="22"/>
          <w:lang w:val="fr-FR"/>
        </w:rPr>
        <w:t>Leutenegger</w:t>
      </w:r>
      <w:proofErr w:type="spellEnd"/>
      <w:r w:rsidRPr="0023139A">
        <w:rPr>
          <w:rFonts w:asciiTheme="majorHAnsi" w:hAnsiTheme="majorHAnsi" w:cs="Times New Roman"/>
          <w:bCs/>
          <w:szCs w:val="22"/>
          <w:lang w:val="fr-FR"/>
        </w:rPr>
        <w:t xml:space="preserve"> &amp; B. </w:t>
      </w:r>
      <w:proofErr w:type="spellStart"/>
      <w:r w:rsidRPr="0023139A">
        <w:rPr>
          <w:rFonts w:asciiTheme="majorHAnsi" w:hAnsiTheme="majorHAnsi" w:cs="Times New Roman"/>
          <w:bCs/>
          <w:szCs w:val="22"/>
          <w:lang w:val="fr-FR"/>
        </w:rPr>
        <w:t>Schneuwly</w:t>
      </w:r>
      <w:proofErr w:type="spellEnd"/>
      <w:r w:rsidRPr="0023139A">
        <w:rPr>
          <w:rFonts w:asciiTheme="majorHAnsi" w:hAnsiTheme="majorHAnsi" w:cs="Times New Roman"/>
          <w:bCs/>
          <w:szCs w:val="22"/>
          <w:lang w:val="fr-FR"/>
        </w:rPr>
        <w:t xml:space="preserve"> (Ed.), </w:t>
      </w:r>
      <w:r w:rsidRPr="0023139A">
        <w:rPr>
          <w:rFonts w:asciiTheme="majorHAnsi" w:hAnsiTheme="majorHAnsi" w:cs="Times New Roman"/>
          <w:i/>
          <w:szCs w:val="22"/>
          <w:lang w:val="fr-FR"/>
        </w:rPr>
        <w:t>Didactique en construction, constructions des didactiques</w:t>
      </w:r>
      <w:r w:rsidRPr="0023139A">
        <w:rPr>
          <w:rFonts w:asciiTheme="majorHAnsi" w:hAnsiTheme="majorHAnsi" w:cs="Times New Roman"/>
          <w:szCs w:val="22"/>
          <w:lang w:val="fr-FR"/>
        </w:rPr>
        <w:t xml:space="preserve"> (pp. 255-279). Bruxelles: De Boeck.</w:t>
      </w:r>
    </w:p>
    <w:p w14:paraId="1297F3BA" w14:textId="77777777" w:rsidR="00C708ED" w:rsidRPr="0023139A" w:rsidRDefault="00C708ED" w:rsidP="00C708ED">
      <w:pPr>
        <w:spacing w:line="276" w:lineRule="auto"/>
        <w:ind w:left="426" w:hanging="426"/>
        <w:rPr>
          <w:rFonts w:asciiTheme="majorHAnsi" w:hAnsiTheme="majorHAnsi" w:cs="Times New Roman"/>
          <w:szCs w:val="22"/>
          <w:lang w:val="fr-FR"/>
        </w:rPr>
      </w:pPr>
      <w:proofErr w:type="spellStart"/>
      <w:r w:rsidRPr="0023139A">
        <w:rPr>
          <w:rFonts w:asciiTheme="majorHAnsi" w:hAnsiTheme="majorHAnsi" w:cs="Times New Roman"/>
          <w:szCs w:val="22"/>
          <w:lang w:val="fr-FR"/>
        </w:rPr>
        <w:t>Lahanier</w:t>
      </w:r>
      <w:proofErr w:type="spellEnd"/>
      <w:r w:rsidRPr="0023139A">
        <w:rPr>
          <w:rFonts w:asciiTheme="majorHAnsi" w:hAnsiTheme="majorHAnsi" w:cs="Times New Roman"/>
          <w:szCs w:val="22"/>
          <w:lang w:val="fr-FR"/>
        </w:rPr>
        <w:t xml:space="preserve">-Reuter D. &amp; Reuter Y. (2002) : Écrits et apprentissages. Première approche dans quatre disciplines au collège. </w:t>
      </w:r>
      <w:r w:rsidRPr="0023139A">
        <w:rPr>
          <w:rFonts w:asciiTheme="majorHAnsi" w:hAnsiTheme="majorHAnsi" w:cs="Times New Roman"/>
          <w:i/>
          <w:szCs w:val="22"/>
          <w:lang w:val="fr-FR"/>
        </w:rPr>
        <w:t>Pratiques, n° 113/114</w:t>
      </w:r>
      <w:r w:rsidRPr="0023139A">
        <w:rPr>
          <w:rFonts w:asciiTheme="majorHAnsi" w:hAnsiTheme="majorHAnsi" w:cs="Times New Roman"/>
          <w:szCs w:val="22"/>
          <w:lang w:val="fr-FR"/>
        </w:rPr>
        <w:t>, 113-134.</w:t>
      </w:r>
    </w:p>
    <w:p w14:paraId="6A6DD82C" w14:textId="77777777" w:rsidR="00C708ED" w:rsidRPr="0023139A" w:rsidRDefault="00C708ED" w:rsidP="00C708ED">
      <w:pPr>
        <w:spacing w:line="276" w:lineRule="auto"/>
        <w:ind w:left="426" w:hanging="426"/>
        <w:rPr>
          <w:rFonts w:asciiTheme="majorHAnsi" w:hAnsiTheme="majorHAnsi" w:cs="Times New Roman"/>
          <w:szCs w:val="22"/>
          <w:lang w:val="fr-FR"/>
        </w:rPr>
      </w:pPr>
      <w:proofErr w:type="spellStart"/>
      <w:r w:rsidRPr="0023139A">
        <w:rPr>
          <w:rFonts w:asciiTheme="majorHAnsi" w:hAnsiTheme="majorHAnsi" w:cs="Times New Roman"/>
          <w:szCs w:val="22"/>
          <w:lang w:val="fr-FR"/>
        </w:rPr>
        <w:t>Nonnon</w:t>
      </w:r>
      <w:proofErr w:type="spellEnd"/>
      <w:r w:rsidRPr="0023139A">
        <w:rPr>
          <w:rFonts w:asciiTheme="majorHAnsi" w:hAnsiTheme="majorHAnsi" w:cs="Times New Roman"/>
          <w:szCs w:val="22"/>
          <w:lang w:val="fr-FR"/>
        </w:rPr>
        <w:t xml:space="preserve">, E. (1999). L’enseignement de l’oral et les interactions verbales en classe : champs de référence et problématiques (Aperçu des ressources en langue française). </w:t>
      </w:r>
      <w:r w:rsidRPr="0023139A">
        <w:rPr>
          <w:rFonts w:asciiTheme="majorHAnsi" w:hAnsiTheme="majorHAnsi" w:cs="Times New Roman"/>
          <w:i/>
          <w:szCs w:val="22"/>
          <w:lang w:val="fr-FR"/>
        </w:rPr>
        <w:t>Revue Française de Pédagogie, n° 129</w:t>
      </w:r>
      <w:r w:rsidRPr="0023139A">
        <w:rPr>
          <w:rFonts w:asciiTheme="majorHAnsi" w:hAnsiTheme="majorHAnsi" w:cs="Times New Roman"/>
          <w:szCs w:val="22"/>
          <w:lang w:val="fr-FR"/>
        </w:rPr>
        <w:t>, 87-131.</w:t>
      </w:r>
    </w:p>
    <w:p w14:paraId="130AF344" w14:textId="77777777" w:rsidR="00C708ED" w:rsidRPr="0023139A" w:rsidRDefault="00C708ED" w:rsidP="00C708ED">
      <w:pPr>
        <w:spacing w:line="276" w:lineRule="auto"/>
        <w:ind w:left="426" w:hanging="426"/>
        <w:rPr>
          <w:rFonts w:asciiTheme="majorHAnsi" w:hAnsiTheme="majorHAnsi" w:cs="Times New Roman"/>
          <w:szCs w:val="22"/>
          <w:lang w:val="fr-FR"/>
        </w:rPr>
      </w:pPr>
      <w:proofErr w:type="spellStart"/>
      <w:r w:rsidRPr="0023139A">
        <w:rPr>
          <w:rFonts w:asciiTheme="majorHAnsi" w:hAnsiTheme="majorHAnsi" w:cs="Times New Roman"/>
          <w:szCs w:val="22"/>
          <w:lang w:val="fr-FR"/>
        </w:rPr>
        <w:t>Nonnon</w:t>
      </w:r>
      <w:proofErr w:type="spellEnd"/>
      <w:r w:rsidRPr="0023139A">
        <w:rPr>
          <w:rFonts w:asciiTheme="majorHAnsi" w:hAnsiTheme="majorHAnsi" w:cs="Times New Roman"/>
          <w:szCs w:val="22"/>
          <w:lang w:val="fr-FR"/>
        </w:rPr>
        <w:t xml:space="preserve">, E. (2008). Tensions et dynamique des interactions dans les échanges scolaires. In L. </w:t>
      </w:r>
      <w:proofErr w:type="spellStart"/>
      <w:r w:rsidRPr="0023139A">
        <w:rPr>
          <w:rFonts w:asciiTheme="majorHAnsi" w:hAnsiTheme="majorHAnsi" w:cs="Times New Roman"/>
          <w:szCs w:val="22"/>
          <w:lang w:val="fr-FR"/>
        </w:rPr>
        <w:t>Filliettaz</w:t>
      </w:r>
      <w:proofErr w:type="spellEnd"/>
      <w:r w:rsidRPr="0023139A">
        <w:rPr>
          <w:rFonts w:asciiTheme="majorHAnsi" w:hAnsiTheme="majorHAnsi" w:cs="Times New Roman"/>
          <w:szCs w:val="22"/>
          <w:lang w:val="fr-FR"/>
        </w:rPr>
        <w:t xml:space="preserve"> &amp; M.-L. </w:t>
      </w:r>
      <w:proofErr w:type="spellStart"/>
      <w:r w:rsidRPr="0023139A">
        <w:rPr>
          <w:rFonts w:asciiTheme="majorHAnsi" w:hAnsiTheme="majorHAnsi" w:cs="Times New Roman"/>
          <w:szCs w:val="22"/>
          <w:lang w:val="fr-FR"/>
        </w:rPr>
        <w:t>Schubauer</w:t>
      </w:r>
      <w:proofErr w:type="spellEnd"/>
      <w:r w:rsidRPr="0023139A">
        <w:rPr>
          <w:rFonts w:asciiTheme="majorHAnsi" w:hAnsiTheme="majorHAnsi" w:cs="Times New Roman"/>
          <w:szCs w:val="22"/>
          <w:lang w:val="fr-FR"/>
        </w:rPr>
        <w:t>-Leoni (Ed.), Processus interactionnels et situations éducatives (pp. 43-65). Paris : De Boeck.</w:t>
      </w:r>
    </w:p>
    <w:p w14:paraId="26234508" w14:textId="77777777" w:rsidR="00C708ED" w:rsidRPr="0023139A" w:rsidRDefault="00C708ED" w:rsidP="00C708ED">
      <w:pPr>
        <w:spacing w:line="276" w:lineRule="auto"/>
        <w:ind w:left="426" w:hanging="426"/>
        <w:rPr>
          <w:rFonts w:asciiTheme="majorHAnsi" w:hAnsiTheme="majorHAnsi" w:cs="Times New Roman"/>
          <w:szCs w:val="22"/>
          <w:lang w:val="fr-FR"/>
        </w:rPr>
      </w:pPr>
      <w:r w:rsidRPr="0023139A">
        <w:rPr>
          <w:rFonts w:asciiTheme="majorHAnsi" w:hAnsiTheme="majorHAnsi" w:cs="Times New Roman"/>
          <w:szCs w:val="22"/>
          <w:lang w:val="fr-FR"/>
        </w:rPr>
        <w:t xml:space="preserve">Reuter, Y. (2000). </w:t>
      </w:r>
      <w:r w:rsidRPr="0023139A">
        <w:rPr>
          <w:rFonts w:asciiTheme="majorHAnsi" w:hAnsiTheme="majorHAnsi" w:cs="Times New Roman"/>
          <w:i/>
          <w:szCs w:val="22"/>
          <w:lang w:val="fr-FR"/>
        </w:rPr>
        <w:t>L’analyse du récit</w:t>
      </w:r>
      <w:r w:rsidRPr="0023139A">
        <w:rPr>
          <w:rFonts w:asciiTheme="majorHAnsi" w:hAnsiTheme="majorHAnsi" w:cs="Times New Roman"/>
          <w:szCs w:val="22"/>
          <w:lang w:val="fr-FR"/>
        </w:rPr>
        <w:t>. Paris : Armand Colin.</w:t>
      </w:r>
    </w:p>
    <w:p w14:paraId="321C08C4" w14:textId="77777777" w:rsidR="00C708ED" w:rsidRPr="0023139A" w:rsidRDefault="00C708ED" w:rsidP="00C708ED">
      <w:pPr>
        <w:spacing w:line="276" w:lineRule="auto"/>
        <w:ind w:left="426" w:hanging="426"/>
        <w:rPr>
          <w:rFonts w:asciiTheme="majorHAnsi" w:hAnsiTheme="majorHAnsi" w:cs="Times New Roman"/>
          <w:szCs w:val="22"/>
          <w:lang w:val="fr-FR"/>
        </w:rPr>
      </w:pPr>
      <w:r w:rsidRPr="0023139A">
        <w:rPr>
          <w:rFonts w:asciiTheme="majorHAnsi" w:hAnsiTheme="majorHAnsi" w:cs="Times New Roman"/>
          <w:szCs w:val="22"/>
          <w:lang w:val="fr-FR"/>
        </w:rPr>
        <w:t>Reuter, Y., Cohen-</w:t>
      </w:r>
      <w:proofErr w:type="spellStart"/>
      <w:r w:rsidRPr="0023139A">
        <w:rPr>
          <w:rFonts w:asciiTheme="majorHAnsi" w:hAnsiTheme="majorHAnsi" w:cs="Times New Roman"/>
          <w:szCs w:val="22"/>
          <w:lang w:val="fr-FR"/>
        </w:rPr>
        <w:t>Azria</w:t>
      </w:r>
      <w:proofErr w:type="spellEnd"/>
      <w:r w:rsidRPr="0023139A">
        <w:rPr>
          <w:rFonts w:asciiTheme="majorHAnsi" w:hAnsiTheme="majorHAnsi" w:cs="Times New Roman"/>
          <w:szCs w:val="22"/>
          <w:lang w:val="fr-FR"/>
        </w:rPr>
        <w:t xml:space="preserve">, C., </w:t>
      </w:r>
      <w:proofErr w:type="spellStart"/>
      <w:r w:rsidRPr="0023139A">
        <w:rPr>
          <w:rFonts w:asciiTheme="majorHAnsi" w:hAnsiTheme="majorHAnsi" w:cs="Times New Roman"/>
          <w:szCs w:val="22"/>
          <w:lang w:val="fr-FR"/>
        </w:rPr>
        <w:t>Daunay</w:t>
      </w:r>
      <w:proofErr w:type="spellEnd"/>
      <w:r w:rsidRPr="0023139A">
        <w:rPr>
          <w:rFonts w:asciiTheme="majorHAnsi" w:hAnsiTheme="majorHAnsi" w:cs="Times New Roman"/>
          <w:szCs w:val="22"/>
          <w:lang w:val="fr-FR"/>
        </w:rPr>
        <w:t xml:space="preserve">, B., </w:t>
      </w:r>
      <w:proofErr w:type="spellStart"/>
      <w:r w:rsidRPr="0023139A">
        <w:rPr>
          <w:rFonts w:asciiTheme="majorHAnsi" w:hAnsiTheme="majorHAnsi" w:cs="Times New Roman"/>
          <w:szCs w:val="22"/>
          <w:lang w:val="fr-FR"/>
        </w:rPr>
        <w:t>Delcambre</w:t>
      </w:r>
      <w:proofErr w:type="spellEnd"/>
      <w:r w:rsidRPr="0023139A">
        <w:rPr>
          <w:rFonts w:asciiTheme="majorHAnsi" w:hAnsiTheme="majorHAnsi" w:cs="Times New Roman"/>
          <w:szCs w:val="22"/>
          <w:lang w:val="fr-FR"/>
        </w:rPr>
        <w:t xml:space="preserve">, I. &amp; </w:t>
      </w:r>
      <w:proofErr w:type="spellStart"/>
      <w:r w:rsidRPr="0023139A">
        <w:rPr>
          <w:rFonts w:asciiTheme="majorHAnsi" w:hAnsiTheme="majorHAnsi" w:cs="Times New Roman"/>
          <w:szCs w:val="22"/>
          <w:lang w:val="fr-FR"/>
        </w:rPr>
        <w:t>Lahanier</w:t>
      </w:r>
      <w:proofErr w:type="spellEnd"/>
      <w:r w:rsidRPr="0023139A">
        <w:rPr>
          <w:rFonts w:asciiTheme="majorHAnsi" w:hAnsiTheme="majorHAnsi" w:cs="Times New Roman"/>
          <w:szCs w:val="22"/>
          <w:lang w:val="fr-FR"/>
        </w:rPr>
        <w:t xml:space="preserve">-Reuter, D. (2013). </w:t>
      </w:r>
      <w:r w:rsidRPr="0023139A">
        <w:rPr>
          <w:rFonts w:asciiTheme="majorHAnsi" w:hAnsiTheme="majorHAnsi" w:cs="Times New Roman"/>
          <w:i/>
          <w:szCs w:val="22"/>
          <w:lang w:val="fr-FR"/>
        </w:rPr>
        <w:t>Dictionnaire des concepts fondamentaux des didactiques</w:t>
      </w:r>
      <w:r w:rsidRPr="0023139A">
        <w:rPr>
          <w:rFonts w:asciiTheme="majorHAnsi" w:hAnsiTheme="majorHAnsi" w:cs="Times New Roman"/>
          <w:szCs w:val="22"/>
          <w:lang w:val="fr-FR"/>
        </w:rPr>
        <w:t>. Bruxelles : De Boeck.</w:t>
      </w:r>
    </w:p>
    <w:p w14:paraId="78891E44" w14:textId="77777777" w:rsidR="00C708ED" w:rsidRPr="0023139A" w:rsidRDefault="00C708ED" w:rsidP="00C708ED">
      <w:pPr>
        <w:spacing w:line="276" w:lineRule="auto"/>
        <w:ind w:left="426" w:hanging="426"/>
        <w:rPr>
          <w:rFonts w:asciiTheme="majorHAnsi" w:hAnsiTheme="majorHAnsi" w:cs="Times New Roman"/>
          <w:szCs w:val="22"/>
          <w:lang w:val="fr-FR"/>
        </w:rPr>
      </w:pPr>
      <w:proofErr w:type="spellStart"/>
      <w:r w:rsidRPr="0023139A">
        <w:rPr>
          <w:rFonts w:asciiTheme="majorHAnsi" w:hAnsiTheme="majorHAnsi" w:cs="Times New Roman"/>
          <w:szCs w:val="22"/>
          <w:lang w:val="fr-FR"/>
        </w:rPr>
        <w:t>Ronveaux</w:t>
      </w:r>
      <w:proofErr w:type="spellEnd"/>
      <w:r w:rsidRPr="0023139A">
        <w:rPr>
          <w:rFonts w:asciiTheme="majorHAnsi" w:hAnsiTheme="majorHAnsi" w:cs="Times New Roman"/>
          <w:szCs w:val="22"/>
          <w:lang w:val="fr-FR"/>
        </w:rPr>
        <w:t xml:space="preserve">, C. &amp; Van Beveren, J. (2016). La verbalisation pour enseigner et se former. </w:t>
      </w:r>
      <w:r w:rsidRPr="0023139A">
        <w:rPr>
          <w:rFonts w:asciiTheme="majorHAnsi" w:hAnsiTheme="majorHAnsi" w:cs="Times New Roman"/>
          <w:i/>
          <w:szCs w:val="22"/>
          <w:lang w:val="fr-FR"/>
        </w:rPr>
        <w:t>La Lettre de l’AIRDF, no. 59</w:t>
      </w:r>
      <w:r w:rsidRPr="0023139A">
        <w:rPr>
          <w:rFonts w:asciiTheme="majorHAnsi" w:hAnsiTheme="majorHAnsi" w:cs="Times New Roman"/>
          <w:szCs w:val="22"/>
          <w:lang w:val="fr-FR"/>
        </w:rPr>
        <w:t>, 5-46.</w:t>
      </w:r>
    </w:p>
    <w:p w14:paraId="34DA51D1" w14:textId="77777777" w:rsidR="00C00445" w:rsidRDefault="00C708ED" w:rsidP="00C708ED">
      <w:pPr>
        <w:spacing w:line="276" w:lineRule="auto"/>
        <w:rPr>
          <w:rFonts w:asciiTheme="majorHAnsi" w:hAnsiTheme="majorHAnsi" w:cs="Times New Roman"/>
          <w:szCs w:val="22"/>
          <w:lang w:val="fr-FR" w:bidi="fr-FR"/>
        </w:rPr>
      </w:pPr>
      <w:proofErr w:type="spellStart"/>
      <w:r w:rsidRPr="0023139A">
        <w:rPr>
          <w:rFonts w:asciiTheme="majorHAnsi" w:hAnsiTheme="majorHAnsi" w:cs="Times New Roman"/>
          <w:szCs w:val="22"/>
          <w:lang w:val="fr-FR"/>
        </w:rPr>
        <w:t>Tauveron</w:t>
      </w:r>
      <w:proofErr w:type="spellEnd"/>
      <w:r w:rsidRPr="0023139A">
        <w:rPr>
          <w:rFonts w:asciiTheme="majorHAnsi" w:hAnsiTheme="majorHAnsi" w:cs="Times New Roman"/>
          <w:szCs w:val="22"/>
          <w:lang w:val="fr-FR"/>
        </w:rPr>
        <w:t xml:space="preserve">, C. (1995). </w:t>
      </w:r>
      <w:r w:rsidRPr="0023139A">
        <w:rPr>
          <w:rFonts w:asciiTheme="majorHAnsi" w:hAnsiTheme="majorHAnsi" w:cs="Times New Roman"/>
          <w:i/>
          <w:szCs w:val="22"/>
          <w:lang w:val="fr-FR"/>
        </w:rPr>
        <w:t>Le personnage. Une clef pour la didactique du récit à l’école élémentaire</w:t>
      </w:r>
      <w:r w:rsidRPr="0023139A">
        <w:rPr>
          <w:rFonts w:asciiTheme="majorHAnsi" w:hAnsiTheme="majorHAnsi" w:cs="Times New Roman"/>
          <w:szCs w:val="22"/>
          <w:lang w:val="fr-FR"/>
        </w:rPr>
        <w:t>.</w:t>
      </w:r>
    </w:p>
    <w:p w14:paraId="1220E7E6" w14:textId="36819911" w:rsidR="00C708ED" w:rsidRPr="00C00445" w:rsidRDefault="00C708ED" w:rsidP="00C708ED">
      <w:pPr>
        <w:spacing w:line="276" w:lineRule="auto"/>
        <w:rPr>
          <w:rFonts w:asciiTheme="majorHAnsi" w:hAnsiTheme="majorHAnsi" w:cs="Times New Roman"/>
          <w:szCs w:val="22"/>
          <w:lang w:val="fr-FR" w:bidi="fr-FR"/>
        </w:rPr>
      </w:pPr>
      <w:r w:rsidRPr="0023139A">
        <w:rPr>
          <w:rFonts w:asciiTheme="majorHAnsi" w:hAnsiTheme="majorHAnsi" w:cs="Times New Roman"/>
          <w:b/>
          <w:szCs w:val="22"/>
          <w:u w:val="single"/>
          <w:lang w:val="fr-FR"/>
        </w:rPr>
        <w:lastRenderedPageBreak/>
        <w:t>Contribution 2</w:t>
      </w:r>
    </w:p>
    <w:p w14:paraId="44D96B4C" w14:textId="0B600292" w:rsidR="00C708ED" w:rsidRPr="0023139A" w:rsidRDefault="00C708ED" w:rsidP="00242144">
      <w:pPr>
        <w:spacing w:line="276" w:lineRule="auto"/>
        <w:jc w:val="center"/>
        <w:rPr>
          <w:rFonts w:asciiTheme="majorHAnsi" w:hAnsiTheme="majorHAnsi" w:cs="Times New Roman"/>
          <w:b/>
          <w:szCs w:val="22"/>
          <w:lang w:val="fr-FR"/>
        </w:rPr>
      </w:pPr>
      <w:r w:rsidRPr="0023139A">
        <w:rPr>
          <w:rFonts w:asciiTheme="majorHAnsi" w:hAnsiTheme="majorHAnsi" w:cs="Times New Roman"/>
          <w:b/>
          <w:szCs w:val="22"/>
          <w:lang w:val="fr-FR"/>
        </w:rPr>
        <w:t xml:space="preserve">Les conduites d’explicitation dans les pratiques enseignantes de la lecture-écriture au CP : </w:t>
      </w:r>
      <w:r w:rsidR="00F6519F" w:rsidRPr="0023139A">
        <w:rPr>
          <w:rFonts w:asciiTheme="majorHAnsi" w:hAnsiTheme="majorHAnsi" w:cs="Times New Roman"/>
          <w:b/>
          <w:szCs w:val="22"/>
          <w:lang w:val="fr-FR"/>
        </w:rPr>
        <w:t xml:space="preserve">    </w:t>
      </w:r>
      <w:r w:rsidR="004C6044">
        <w:rPr>
          <w:rFonts w:asciiTheme="majorHAnsi" w:hAnsiTheme="majorHAnsi" w:cs="Times New Roman"/>
          <w:b/>
          <w:szCs w:val="22"/>
          <w:lang w:val="fr-FR"/>
        </w:rPr>
        <w:t xml:space="preserve">      </w:t>
      </w:r>
      <w:r w:rsidRPr="0023139A">
        <w:rPr>
          <w:rFonts w:asciiTheme="majorHAnsi" w:hAnsiTheme="majorHAnsi" w:cs="Times New Roman"/>
          <w:b/>
          <w:szCs w:val="22"/>
          <w:lang w:val="fr-FR"/>
        </w:rPr>
        <w:t>une recherche en cours</w:t>
      </w:r>
    </w:p>
    <w:p w14:paraId="63F6104F" w14:textId="77777777" w:rsidR="00C708ED" w:rsidRPr="004C6044" w:rsidRDefault="00C708ED" w:rsidP="004C6044">
      <w:pPr>
        <w:spacing w:line="276" w:lineRule="auto"/>
        <w:jc w:val="center"/>
        <w:rPr>
          <w:rFonts w:asciiTheme="majorHAnsi" w:hAnsiTheme="majorHAnsi" w:cs="Times New Roman"/>
          <w:i/>
          <w:szCs w:val="22"/>
          <w:lang w:val="fr-FR"/>
        </w:rPr>
      </w:pPr>
      <w:r w:rsidRPr="004C6044">
        <w:rPr>
          <w:rFonts w:asciiTheme="majorHAnsi" w:hAnsiTheme="majorHAnsi" w:cs="Times New Roman"/>
          <w:i/>
          <w:szCs w:val="22"/>
          <w:lang w:val="fr-FR"/>
        </w:rPr>
        <w:t>Marie-José Gremmo, professeure émérite en sciences de l’éducation, Université de Lorraine, LISEC</w:t>
      </w:r>
    </w:p>
    <w:p w14:paraId="45E90A85" w14:textId="184558A0" w:rsidR="00242144" w:rsidRPr="004C6044" w:rsidRDefault="00C708ED" w:rsidP="004C6044">
      <w:pPr>
        <w:spacing w:line="276" w:lineRule="auto"/>
        <w:jc w:val="center"/>
        <w:rPr>
          <w:rFonts w:asciiTheme="majorHAnsi" w:hAnsiTheme="majorHAnsi" w:cs="Times New Roman"/>
          <w:i/>
          <w:szCs w:val="22"/>
          <w:lang w:val="fr-FR"/>
        </w:rPr>
      </w:pPr>
      <w:r w:rsidRPr="004C6044">
        <w:rPr>
          <w:rFonts w:asciiTheme="majorHAnsi" w:hAnsiTheme="majorHAnsi" w:cs="Times New Roman"/>
          <w:i/>
          <w:szCs w:val="22"/>
          <w:lang w:val="fr-FR"/>
        </w:rPr>
        <w:t xml:space="preserve">Anne </w:t>
      </w:r>
      <w:proofErr w:type="spellStart"/>
      <w:r w:rsidRPr="004C6044">
        <w:rPr>
          <w:rFonts w:asciiTheme="majorHAnsi" w:hAnsiTheme="majorHAnsi" w:cs="Times New Roman"/>
          <w:i/>
          <w:szCs w:val="22"/>
          <w:lang w:val="fr-FR"/>
        </w:rPr>
        <w:t>Leclaire-Halté</w:t>
      </w:r>
      <w:proofErr w:type="spellEnd"/>
      <w:r w:rsidRPr="004C6044">
        <w:rPr>
          <w:rFonts w:asciiTheme="majorHAnsi" w:hAnsiTheme="majorHAnsi" w:cs="Times New Roman"/>
          <w:i/>
          <w:szCs w:val="22"/>
          <w:lang w:val="fr-FR"/>
        </w:rPr>
        <w:t>, profe</w:t>
      </w:r>
      <w:r w:rsidR="00242144" w:rsidRPr="004C6044">
        <w:rPr>
          <w:rFonts w:asciiTheme="majorHAnsi" w:hAnsiTheme="majorHAnsi" w:cs="Times New Roman"/>
          <w:i/>
          <w:szCs w:val="22"/>
          <w:lang w:val="fr-FR"/>
        </w:rPr>
        <w:t xml:space="preserve">sseure en sciences du langage, </w:t>
      </w:r>
      <w:r w:rsidRPr="004C6044">
        <w:rPr>
          <w:rFonts w:asciiTheme="majorHAnsi" w:hAnsiTheme="majorHAnsi" w:cs="Times New Roman"/>
          <w:i/>
          <w:szCs w:val="22"/>
          <w:lang w:val="fr-FR"/>
        </w:rPr>
        <w:t>Université de Lorraine (ESPÉ), CREM 3476</w:t>
      </w:r>
    </w:p>
    <w:p w14:paraId="1FCE63AE" w14:textId="3765B077" w:rsidR="00C708ED" w:rsidRPr="0023139A" w:rsidRDefault="00C708ED" w:rsidP="00C708ED">
      <w:pPr>
        <w:spacing w:line="276" w:lineRule="auto"/>
        <w:rPr>
          <w:rFonts w:asciiTheme="majorHAnsi" w:hAnsiTheme="majorHAnsi" w:cs="Times New Roman"/>
          <w:szCs w:val="22"/>
          <w:lang w:val="fr-FR"/>
        </w:rPr>
      </w:pPr>
      <w:r w:rsidRPr="0023139A">
        <w:rPr>
          <w:rFonts w:asciiTheme="majorHAnsi" w:hAnsiTheme="majorHAnsi" w:cs="Times New Roman"/>
          <w:b/>
          <w:szCs w:val="22"/>
          <w:lang w:val="fr-FR"/>
        </w:rPr>
        <w:t>Mots-clés :</w:t>
      </w:r>
      <w:r w:rsidRPr="0023139A">
        <w:rPr>
          <w:rFonts w:asciiTheme="majorHAnsi" w:hAnsiTheme="majorHAnsi" w:cs="Times New Roman"/>
          <w:szCs w:val="22"/>
          <w:lang w:val="fr-FR"/>
        </w:rPr>
        <w:t xml:space="preserve"> explicitation, sémiotisation, apprentissage du lire-écrire</w:t>
      </w:r>
    </w:p>
    <w:p w14:paraId="4BD2D284" w14:textId="22D4BAB4" w:rsidR="00C708ED" w:rsidRPr="0023139A" w:rsidRDefault="00C708ED" w:rsidP="00C708ED">
      <w:pPr>
        <w:spacing w:line="276" w:lineRule="auto"/>
        <w:rPr>
          <w:rFonts w:asciiTheme="majorHAnsi" w:hAnsiTheme="majorHAnsi" w:cs="Times New Roman"/>
          <w:szCs w:val="22"/>
          <w:lang w:val="fr-FR"/>
        </w:rPr>
      </w:pPr>
      <w:r w:rsidRPr="0023139A">
        <w:rPr>
          <w:rFonts w:asciiTheme="majorHAnsi" w:hAnsiTheme="majorHAnsi" w:cs="Times New Roman"/>
          <w:szCs w:val="22"/>
          <w:lang w:val="fr-FR"/>
        </w:rPr>
        <w:t>Notre communication s’intéresse à l’explicitation à l’école primaire française. Elle s’appuie sur des données d’observation et des vidéos issues de la recherche « </w:t>
      </w:r>
      <w:proofErr w:type="spellStart"/>
      <w:r w:rsidR="009836CC" w:rsidRPr="0023139A">
        <w:rPr>
          <w:rFonts w:asciiTheme="majorHAnsi" w:hAnsiTheme="majorHAnsi" w:cs="Times New Roman"/>
          <w:szCs w:val="22"/>
          <w:lang w:val="fr-FR"/>
        </w:rPr>
        <w:t>LireEcrireCP</w:t>
      </w:r>
      <w:proofErr w:type="spellEnd"/>
      <w:r w:rsidR="009836CC" w:rsidRPr="0023139A">
        <w:rPr>
          <w:rFonts w:asciiTheme="majorHAnsi" w:hAnsiTheme="majorHAnsi" w:cs="Times New Roman"/>
          <w:szCs w:val="22"/>
          <w:lang w:val="fr-FR"/>
        </w:rPr>
        <w:t> »</w:t>
      </w:r>
      <w:r w:rsidRPr="0023139A">
        <w:rPr>
          <w:rFonts w:asciiTheme="majorHAnsi" w:hAnsiTheme="majorHAnsi" w:cs="Times New Roman"/>
          <w:szCs w:val="22"/>
          <w:lang w:val="fr-FR"/>
        </w:rPr>
        <w:t xml:space="preserve"> (</w:t>
      </w:r>
      <w:proofErr w:type="spellStart"/>
      <w:r w:rsidRPr="0023139A">
        <w:rPr>
          <w:rFonts w:asciiTheme="majorHAnsi" w:hAnsiTheme="majorHAnsi" w:cs="Times New Roman"/>
          <w:szCs w:val="22"/>
          <w:lang w:val="fr-FR"/>
        </w:rPr>
        <w:t>Goigoux</w:t>
      </w:r>
      <w:proofErr w:type="spellEnd"/>
      <w:r w:rsidRPr="0023139A">
        <w:rPr>
          <w:rFonts w:asciiTheme="majorHAnsi" w:hAnsiTheme="majorHAnsi" w:cs="Times New Roman"/>
          <w:szCs w:val="22"/>
          <w:lang w:val="fr-FR"/>
        </w:rPr>
        <w:t>, 2015), qui a permis d’observer les pratiques ordinaires des enseignant</w:t>
      </w:r>
      <w:r w:rsidR="00DA1AFE" w:rsidRPr="0023139A">
        <w:rPr>
          <w:rFonts w:asciiTheme="majorHAnsi" w:hAnsiTheme="majorHAnsi" w:cs="Times New Roman"/>
          <w:szCs w:val="22"/>
          <w:lang w:val="fr-FR"/>
        </w:rPr>
        <w:t>-e-</w:t>
      </w:r>
      <w:r w:rsidRPr="0023139A">
        <w:rPr>
          <w:rFonts w:asciiTheme="majorHAnsi" w:hAnsiTheme="majorHAnsi" w:cs="Times New Roman"/>
          <w:szCs w:val="22"/>
          <w:lang w:val="fr-FR"/>
        </w:rPr>
        <w:t xml:space="preserve">s de cours préparatoire dans l’enseignement-apprentissage de la lecture/écriture dans 131 classes en 2013-2014. La recherche que nous présenterons fait l’hypothèse du rôle positif du caractère explicite de la pédagogie dans la réussite des élèves en se référant à deux familles de recherche. La première, psychologique, met en évidence le rôle des représentations mentales et de la conceptualisation dans le développement et les apprentissages (voir par exemple </w:t>
      </w:r>
      <w:proofErr w:type="spellStart"/>
      <w:r w:rsidRPr="0023139A">
        <w:rPr>
          <w:rFonts w:asciiTheme="majorHAnsi" w:hAnsiTheme="majorHAnsi" w:cs="Times New Roman"/>
          <w:szCs w:val="22"/>
          <w:lang w:val="fr-FR"/>
        </w:rPr>
        <w:t>Downing</w:t>
      </w:r>
      <w:proofErr w:type="spellEnd"/>
      <w:r w:rsidRPr="0023139A">
        <w:rPr>
          <w:rFonts w:asciiTheme="majorHAnsi" w:hAnsiTheme="majorHAnsi" w:cs="Times New Roman"/>
          <w:szCs w:val="22"/>
          <w:lang w:val="fr-FR"/>
        </w:rPr>
        <w:t xml:space="preserve"> et </w:t>
      </w:r>
      <w:proofErr w:type="spellStart"/>
      <w:r w:rsidRPr="0023139A">
        <w:rPr>
          <w:rFonts w:asciiTheme="majorHAnsi" w:hAnsiTheme="majorHAnsi" w:cs="Times New Roman"/>
          <w:szCs w:val="22"/>
          <w:lang w:val="fr-FR"/>
        </w:rPr>
        <w:t>Fijalkow</w:t>
      </w:r>
      <w:proofErr w:type="spellEnd"/>
      <w:r w:rsidRPr="0023139A">
        <w:rPr>
          <w:rFonts w:asciiTheme="majorHAnsi" w:hAnsiTheme="majorHAnsi" w:cs="Times New Roman"/>
          <w:szCs w:val="22"/>
          <w:lang w:val="fr-FR"/>
        </w:rPr>
        <w:t xml:space="preserve"> 1984, qui ont développé la notion de clarté cognitive dans l’apprentissage de la lecture). La seconde, sociologique, s’interroge sur l’origine des inégalités scolaires et met l’accent sur la « connivence » entre la socialisation familiale des élèves issus de milieux favorisés et les attendus scolaires (voir par exemple </w:t>
      </w:r>
      <w:proofErr w:type="spellStart"/>
      <w:r w:rsidRPr="0023139A">
        <w:rPr>
          <w:rFonts w:asciiTheme="majorHAnsi" w:hAnsiTheme="majorHAnsi" w:cs="Times New Roman"/>
          <w:szCs w:val="22"/>
          <w:lang w:val="fr-FR"/>
        </w:rPr>
        <w:t>Rochex</w:t>
      </w:r>
      <w:proofErr w:type="spellEnd"/>
      <w:r w:rsidRPr="0023139A">
        <w:rPr>
          <w:rFonts w:asciiTheme="majorHAnsi" w:hAnsiTheme="majorHAnsi" w:cs="Times New Roman"/>
          <w:szCs w:val="22"/>
          <w:lang w:val="fr-FR"/>
        </w:rPr>
        <w:t xml:space="preserve"> 2011). </w:t>
      </w:r>
    </w:p>
    <w:p w14:paraId="226B887C" w14:textId="0492698E" w:rsidR="00C708ED" w:rsidRPr="0023139A" w:rsidRDefault="00C708ED" w:rsidP="00C708ED">
      <w:pPr>
        <w:spacing w:line="276" w:lineRule="auto"/>
        <w:rPr>
          <w:rFonts w:asciiTheme="majorHAnsi" w:hAnsiTheme="majorHAnsi" w:cs="Times New Roman"/>
          <w:szCs w:val="22"/>
          <w:lang w:val="fr-FR"/>
        </w:rPr>
      </w:pPr>
      <w:r w:rsidRPr="0023139A">
        <w:rPr>
          <w:rFonts w:asciiTheme="majorHAnsi" w:hAnsiTheme="majorHAnsi" w:cs="Times New Roman"/>
          <w:szCs w:val="22"/>
          <w:lang w:val="fr-FR"/>
        </w:rPr>
        <w:t>Nous rendrons compte d’abord d’une première analyse des données obtenues (</w:t>
      </w:r>
      <w:proofErr w:type="spellStart"/>
      <w:r w:rsidRPr="0023139A">
        <w:rPr>
          <w:rFonts w:asciiTheme="majorHAnsi" w:hAnsiTheme="majorHAnsi" w:cs="Times New Roman"/>
          <w:szCs w:val="22"/>
          <w:lang w:val="fr-FR"/>
        </w:rPr>
        <w:t>Crinon</w:t>
      </w:r>
      <w:proofErr w:type="spellEnd"/>
      <w:r w:rsidRPr="0023139A">
        <w:rPr>
          <w:rFonts w:asciiTheme="majorHAnsi" w:hAnsiTheme="majorHAnsi" w:cs="Times New Roman"/>
          <w:szCs w:val="22"/>
          <w:lang w:val="fr-FR"/>
        </w:rPr>
        <w:t xml:space="preserve"> et al, 2015), qui a permis de mettre en évidence la grande variabilité des pratiques d’explicitation des enseignant</w:t>
      </w:r>
      <w:r w:rsidR="00DA1AFE" w:rsidRPr="0023139A">
        <w:rPr>
          <w:rFonts w:asciiTheme="majorHAnsi" w:hAnsiTheme="majorHAnsi" w:cs="Times New Roman"/>
          <w:szCs w:val="22"/>
          <w:lang w:val="fr-FR"/>
        </w:rPr>
        <w:t>-e-</w:t>
      </w:r>
      <w:r w:rsidRPr="0023139A">
        <w:rPr>
          <w:rFonts w:asciiTheme="majorHAnsi" w:hAnsiTheme="majorHAnsi" w:cs="Times New Roman"/>
          <w:szCs w:val="22"/>
          <w:lang w:val="fr-FR"/>
        </w:rPr>
        <w:t>s, et un recours très différent à ces conduites, à la fois selon les enseignant</w:t>
      </w:r>
      <w:r w:rsidR="00DA1AFE" w:rsidRPr="0023139A">
        <w:rPr>
          <w:rFonts w:asciiTheme="majorHAnsi" w:hAnsiTheme="majorHAnsi" w:cs="Times New Roman"/>
          <w:szCs w:val="22"/>
          <w:lang w:val="fr-FR"/>
        </w:rPr>
        <w:t>-e-</w:t>
      </w:r>
      <w:r w:rsidRPr="0023139A">
        <w:rPr>
          <w:rFonts w:asciiTheme="majorHAnsi" w:hAnsiTheme="majorHAnsi" w:cs="Times New Roman"/>
          <w:szCs w:val="22"/>
          <w:lang w:val="fr-FR"/>
        </w:rPr>
        <w:t>s, et selon les tâches proposées. Elle a également souligné une diminution marquée des occurrences d’explicitation au long de</w:t>
      </w:r>
      <w:r w:rsidR="009836CC" w:rsidRPr="0023139A">
        <w:rPr>
          <w:rFonts w:asciiTheme="majorHAnsi" w:hAnsiTheme="majorHAnsi" w:cs="Times New Roman"/>
          <w:szCs w:val="22"/>
          <w:lang w:val="fr-FR"/>
        </w:rPr>
        <w:t xml:space="preserve"> l’année. Enfin, elle a montré </w:t>
      </w:r>
      <w:r w:rsidRPr="0023139A">
        <w:rPr>
          <w:rFonts w:asciiTheme="majorHAnsi" w:hAnsiTheme="majorHAnsi" w:cs="Times New Roman"/>
          <w:szCs w:val="22"/>
          <w:lang w:val="fr-FR"/>
        </w:rPr>
        <w:t>l’absence d’effet significatif de ces pratiques sur la qualité des apprentissages des élèves. Les données empiriques recueillies sur un échantillon représentatif d’enseignant</w:t>
      </w:r>
      <w:r w:rsidR="00DA1AFE" w:rsidRPr="0023139A">
        <w:rPr>
          <w:rFonts w:asciiTheme="majorHAnsi" w:hAnsiTheme="majorHAnsi" w:cs="Times New Roman"/>
          <w:szCs w:val="22"/>
          <w:lang w:val="fr-FR"/>
        </w:rPr>
        <w:t>-e-</w:t>
      </w:r>
      <w:r w:rsidRPr="0023139A">
        <w:rPr>
          <w:rFonts w:asciiTheme="majorHAnsi" w:hAnsiTheme="majorHAnsi" w:cs="Times New Roman"/>
          <w:szCs w:val="22"/>
          <w:lang w:val="fr-FR"/>
        </w:rPr>
        <w:t xml:space="preserve">s ne permettant pas de confirmer les résultats des études mentionnées par les familles de recherches citées plus haut, comment comprendre ce décalage ? Nous avons cherché à répondre à cette interrogation par un travail qualitatif à partir des captations vidéo réalisées dans le cadre de l’enquête. Nous avons sélectionné deux classes qui ont pour caractéristiques à la fois de favoriser une grande qualité des apprentissages et de proposer un grand nombre d’occurrences d’explicitation. L’analyse de ces vidéos a fait émerger des questions quant au repérage et à la catégorisation de conduites explicitantes  chez les </w:t>
      </w:r>
      <w:r w:rsidR="00F6519F" w:rsidRPr="0023139A">
        <w:rPr>
          <w:rFonts w:asciiTheme="majorHAnsi" w:hAnsiTheme="majorHAnsi" w:cs="Times New Roman"/>
          <w:szCs w:val="22"/>
          <w:lang w:val="fr-FR"/>
        </w:rPr>
        <w:t xml:space="preserve"> </w:t>
      </w:r>
      <w:r w:rsidRPr="0023139A">
        <w:rPr>
          <w:rFonts w:asciiTheme="majorHAnsi" w:hAnsiTheme="majorHAnsi" w:cs="Times New Roman"/>
          <w:szCs w:val="22"/>
          <w:lang w:val="fr-FR"/>
        </w:rPr>
        <w:t>es de ces deux classes. C’est pourquoi, dans un second temps, nous nous interrogerons sur la variété des formes que peuvent prendre les conduites explicitantes chez les enseignantes observées : nous montrerons que  la verbalisation d’explicitation prend aussi son sens quand elle est associée à des gestes, des postures, des objets scolaires, ces trois éléments remplissant parfois à eux seuls une fonction explicitante.</w:t>
      </w:r>
    </w:p>
    <w:p w14:paraId="7DB5E2D2" w14:textId="3E69809E" w:rsidR="00C708ED" w:rsidRPr="0023139A" w:rsidRDefault="00242144" w:rsidP="00C708ED">
      <w:pPr>
        <w:spacing w:line="276" w:lineRule="auto"/>
        <w:rPr>
          <w:rFonts w:asciiTheme="majorHAnsi" w:hAnsiTheme="majorHAnsi" w:cs="Times New Roman"/>
          <w:b/>
          <w:szCs w:val="22"/>
          <w:lang w:val="fr-FR"/>
        </w:rPr>
      </w:pPr>
      <w:r w:rsidRPr="0023139A">
        <w:rPr>
          <w:rFonts w:asciiTheme="majorHAnsi" w:hAnsiTheme="majorHAnsi" w:cs="Times New Roman"/>
          <w:b/>
          <w:szCs w:val="22"/>
          <w:lang w:val="fr-FR"/>
        </w:rPr>
        <w:t>Références bibliographiques :</w:t>
      </w:r>
    </w:p>
    <w:p w14:paraId="45CB8993" w14:textId="77777777" w:rsidR="00C708ED" w:rsidRPr="0023139A" w:rsidRDefault="00C708ED" w:rsidP="00C708ED">
      <w:pPr>
        <w:spacing w:line="276" w:lineRule="auto"/>
        <w:ind w:left="284" w:hanging="284"/>
        <w:rPr>
          <w:rFonts w:asciiTheme="majorHAnsi" w:hAnsiTheme="majorHAnsi" w:cs="Times New Roman"/>
          <w:szCs w:val="22"/>
          <w:lang w:val="fr-FR"/>
        </w:rPr>
      </w:pPr>
      <w:proofErr w:type="spellStart"/>
      <w:r w:rsidRPr="0023139A">
        <w:rPr>
          <w:rFonts w:asciiTheme="majorHAnsi" w:hAnsiTheme="majorHAnsi" w:cs="Times New Roman"/>
          <w:szCs w:val="22"/>
          <w:lang w:val="fr-FR"/>
        </w:rPr>
        <w:t>Crinon</w:t>
      </w:r>
      <w:proofErr w:type="spellEnd"/>
      <w:r w:rsidRPr="0023139A">
        <w:rPr>
          <w:rFonts w:asciiTheme="majorHAnsi" w:hAnsiTheme="majorHAnsi" w:cs="Times New Roman"/>
          <w:szCs w:val="22"/>
          <w:lang w:val="fr-FR"/>
        </w:rPr>
        <w:t xml:space="preserve">, J. Espinosa, N., Gremmo, M.J., </w:t>
      </w:r>
      <w:proofErr w:type="spellStart"/>
      <w:r w:rsidRPr="0023139A">
        <w:rPr>
          <w:rFonts w:asciiTheme="majorHAnsi" w:hAnsiTheme="majorHAnsi" w:cs="Times New Roman"/>
          <w:szCs w:val="22"/>
          <w:lang w:val="fr-FR"/>
        </w:rPr>
        <w:t>Jarlégan</w:t>
      </w:r>
      <w:proofErr w:type="spellEnd"/>
      <w:r w:rsidRPr="0023139A">
        <w:rPr>
          <w:rFonts w:asciiTheme="majorHAnsi" w:hAnsiTheme="majorHAnsi" w:cs="Times New Roman"/>
          <w:szCs w:val="22"/>
          <w:lang w:val="fr-FR"/>
        </w:rPr>
        <w:t xml:space="preserve">, A., </w:t>
      </w:r>
      <w:proofErr w:type="spellStart"/>
      <w:r w:rsidRPr="0023139A">
        <w:rPr>
          <w:rFonts w:asciiTheme="majorHAnsi" w:hAnsiTheme="majorHAnsi" w:cs="Times New Roman"/>
          <w:szCs w:val="22"/>
          <w:lang w:val="fr-FR"/>
        </w:rPr>
        <w:t>Kreza</w:t>
      </w:r>
      <w:proofErr w:type="spellEnd"/>
      <w:r w:rsidRPr="0023139A">
        <w:rPr>
          <w:rFonts w:asciiTheme="majorHAnsi" w:hAnsiTheme="majorHAnsi" w:cs="Times New Roman"/>
          <w:szCs w:val="22"/>
          <w:lang w:val="fr-FR"/>
        </w:rPr>
        <w:t xml:space="preserve">, M. et </w:t>
      </w:r>
      <w:proofErr w:type="spellStart"/>
      <w:r w:rsidRPr="0023139A">
        <w:rPr>
          <w:rFonts w:asciiTheme="majorHAnsi" w:hAnsiTheme="majorHAnsi" w:cs="Times New Roman"/>
          <w:szCs w:val="22"/>
          <w:lang w:val="fr-FR"/>
        </w:rPr>
        <w:t>Leclaire-Halté</w:t>
      </w:r>
      <w:proofErr w:type="spellEnd"/>
      <w:r w:rsidRPr="0023139A">
        <w:rPr>
          <w:rFonts w:asciiTheme="majorHAnsi" w:hAnsiTheme="majorHAnsi" w:cs="Times New Roman"/>
          <w:szCs w:val="22"/>
          <w:lang w:val="fr-FR"/>
        </w:rPr>
        <w:t xml:space="preserve">, A. (2015). Clarté cognitive et apprentissage du lire-écrire au CP : quelles pratiques enseignantes ? </w:t>
      </w:r>
      <w:r w:rsidRPr="0023139A">
        <w:rPr>
          <w:rFonts w:asciiTheme="majorHAnsi" w:hAnsiTheme="majorHAnsi" w:cs="Times New Roman"/>
          <w:i/>
          <w:szCs w:val="22"/>
          <w:lang w:val="fr-FR"/>
        </w:rPr>
        <w:t>Pratiques</w:t>
      </w:r>
      <w:r w:rsidRPr="0023139A">
        <w:rPr>
          <w:rFonts w:asciiTheme="majorHAnsi" w:hAnsiTheme="majorHAnsi" w:cs="Times New Roman"/>
          <w:szCs w:val="22"/>
          <w:lang w:val="fr-FR"/>
        </w:rPr>
        <w:t>, 165-166. htpps://doi.org/ 10.4000/pratiques.2586</w:t>
      </w:r>
    </w:p>
    <w:p w14:paraId="2C69ACD6" w14:textId="77777777" w:rsidR="00C708ED" w:rsidRPr="0023139A" w:rsidRDefault="00C708ED" w:rsidP="00C708ED">
      <w:pPr>
        <w:spacing w:line="276" w:lineRule="auto"/>
        <w:ind w:left="284" w:hanging="284"/>
        <w:rPr>
          <w:rFonts w:asciiTheme="majorHAnsi" w:hAnsiTheme="majorHAnsi" w:cs="Times New Roman"/>
          <w:szCs w:val="22"/>
          <w:lang w:val="fr-FR"/>
        </w:rPr>
      </w:pPr>
      <w:proofErr w:type="spellStart"/>
      <w:r w:rsidRPr="0023139A">
        <w:rPr>
          <w:rFonts w:asciiTheme="majorHAnsi" w:hAnsiTheme="majorHAnsi" w:cs="Times New Roman"/>
          <w:szCs w:val="22"/>
          <w:lang w:val="fr-FR"/>
        </w:rPr>
        <w:t>Downing</w:t>
      </w:r>
      <w:proofErr w:type="spellEnd"/>
      <w:r w:rsidRPr="0023139A">
        <w:rPr>
          <w:rFonts w:asciiTheme="majorHAnsi" w:hAnsiTheme="majorHAnsi" w:cs="Times New Roman"/>
          <w:szCs w:val="22"/>
          <w:lang w:val="fr-FR"/>
        </w:rPr>
        <w:t xml:space="preserve">, J. et </w:t>
      </w:r>
      <w:proofErr w:type="spellStart"/>
      <w:r w:rsidRPr="0023139A">
        <w:rPr>
          <w:rFonts w:asciiTheme="majorHAnsi" w:hAnsiTheme="majorHAnsi" w:cs="Times New Roman"/>
          <w:szCs w:val="22"/>
          <w:lang w:val="fr-FR"/>
        </w:rPr>
        <w:t>Fijalkow</w:t>
      </w:r>
      <w:proofErr w:type="spellEnd"/>
      <w:r w:rsidRPr="0023139A">
        <w:rPr>
          <w:rFonts w:asciiTheme="majorHAnsi" w:hAnsiTheme="majorHAnsi" w:cs="Times New Roman"/>
          <w:szCs w:val="22"/>
          <w:lang w:val="fr-FR"/>
        </w:rPr>
        <w:t xml:space="preserve">, J. (1984). </w:t>
      </w:r>
      <w:r w:rsidRPr="0023139A">
        <w:rPr>
          <w:rFonts w:asciiTheme="majorHAnsi" w:hAnsiTheme="majorHAnsi" w:cs="Times New Roman"/>
          <w:i/>
          <w:szCs w:val="22"/>
          <w:lang w:val="fr-FR"/>
        </w:rPr>
        <w:t>Lire et raisonner</w:t>
      </w:r>
      <w:r w:rsidRPr="0023139A">
        <w:rPr>
          <w:rFonts w:asciiTheme="majorHAnsi" w:hAnsiTheme="majorHAnsi" w:cs="Times New Roman"/>
          <w:szCs w:val="22"/>
          <w:lang w:val="fr-FR"/>
        </w:rPr>
        <w:t>. Toulouse : Privat.</w:t>
      </w:r>
    </w:p>
    <w:p w14:paraId="6D185ED0" w14:textId="77777777" w:rsidR="00C708ED" w:rsidRPr="0023139A" w:rsidRDefault="00C708ED" w:rsidP="00C708ED">
      <w:pPr>
        <w:spacing w:line="276" w:lineRule="auto"/>
        <w:ind w:left="284" w:hanging="284"/>
        <w:rPr>
          <w:rFonts w:asciiTheme="majorHAnsi" w:hAnsiTheme="majorHAnsi" w:cs="Times New Roman"/>
          <w:szCs w:val="22"/>
          <w:lang w:val="fr-FR"/>
        </w:rPr>
      </w:pPr>
      <w:r w:rsidRPr="0023139A">
        <w:rPr>
          <w:rFonts w:asciiTheme="majorHAnsi" w:hAnsiTheme="majorHAnsi" w:cs="Times New Roman"/>
          <w:szCs w:val="22"/>
          <w:lang w:val="fr-FR"/>
        </w:rPr>
        <w:t>Goigoux, R. (</w:t>
      </w:r>
      <w:proofErr w:type="spellStart"/>
      <w:r w:rsidRPr="0023139A">
        <w:rPr>
          <w:rFonts w:asciiTheme="majorHAnsi" w:hAnsiTheme="majorHAnsi" w:cs="Times New Roman"/>
          <w:szCs w:val="22"/>
          <w:lang w:val="fr-FR"/>
        </w:rPr>
        <w:t>dir</w:t>
      </w:r>
      <w:proofErr w:type="spellEnd"/>
      <w:r w:rsidRPr="0023139A">
        <w:rPr>
          <w:rFonts w:asciiTheme="majorHAnsi" w:hAnsiTheme="majorHAnsi" w:cs="Times New Roman"/>
          <w:szCs w:val="22"/>
          <w:lang w:val="fr-FR"/>
        </w:rPr>
        <w:t xml:space="preserve">.) (2015). </w:t>
      </w:r>
      <w:r w:rsidRPr="0023139A">
        <w:rPr>
          <w:rFonts w:asciiTheme="majorHAnsi" w:hAnsiTheme="majorHAnsi" w:cs="Times New Roman"/>
          <w:i/>
          <w:szCs w:val="22"/>
          <w:lang w:val="fr-FR"/>
        </w:rPr>
        <w:t>Étude de l’influence des pratiques d’enseignement de la lecture et de l’écriture sur la qualité des premiers apprentissages</w:t>
      </w:r>
      <w:r w:rsidRPr="0023139A">
        <w:rPr>
          <w:rFonts w:asciiTheme="majorHAnsi" w:hAnsiTheme="majorHAnsi" w:cs="Times New Roman"/>
          <w:szCs w:val="22"/>
          <w:lang w:val="fr-FR"/>
        </w:rPr>
        <w:t xml:space="preserve">. Rapport de Recherche. Récupéré  le 14 </w:t>
      </w:r>
      <w:r w:rsidRPr="0023139A">
        <w:rPr>
          <w:rFonts w:asciiTheme="majorHAnsi" w:hAnsiTheme="majorHAnsi" w:cs="Times New Roman"/>
          <w:szCs w:val="22"/>
          <w:lang w:val="fr-FR"/>
        </w:rPr>
        <w:lastRenderedPageBreak/>
        <w:t>décembre 2016 du site de l’Institut Français d’Education : http://ife.ens-lyon.fr/ife/recherche/lire-ecrire/rapport</w:t>
      </w:r>
    </w:p>
    <w:p w14:paraId="00C6EE71" w14:textId="24D9E85C" w:rsidR="00242144" w:rsidRDefault="00C708ED" w:rsidP="00C708ED">
      <w:pPr>
        <w:spacing w:line="276" w:lineRule="auto"/>
        <w:ind w:left="284" w:hanging="284"/>
        <w:rPr>
          <w:rFonts w:asciiTheme="majorHAnsi" w:hAnsiTheme="majorHAnsi" w:cs="Times New Roman"/>
          <w:szCs w:val="22"/>
          <w:lang w:val="fr-FR"/>
        </w:rPr>
      </w:pPr>
      <w:proofErr w:type="spellStart"/>
      <w:r w:rsidRPr="0023139A">
        <w:rPr>
          <w:rFonts w:asciiTheme="majorHAnsi" w:hAnsiTheme="majorHAnsi" w:cs="Times New Roman"/>
          <w:szCs w:val="22"/>
          <w:lang w:val="fr-FR"/>
        </w:rPr>
        <w:t>Rochex</w:t>
      </w:r>
      <w:proofErr w:type="spellEnd"/>
      <w:r w:rsidRPr="0023139A">
        <w:rPr>
          <w:rFonts w:asciiTheme="majorHAnsi" w:hAnsiTheme="majorHAnsi" w:cs="Times New Roman"/>
          <w:szCs w:val="22"/>
          <w:lang w:val="fr-FR"/>
        </w:rPr>
        <w:t xml:space="preserve">, J-Y. (2011). La fabrication de l’inégalité scolaire : une approche bernsteinienne. Dans J.-Y. </w:t>
      </w:r>
      <w:proofErr w:type="spellStart"/>
      <w:r w:rsidRPr="0023139A">
        <w:rPr>
          <w:rFonts w:asciiTheme="majorHAnsi" w:hAnsiTheme="majorHAnsi" w:cs="Times New Roman"/>
          <w:szCs w:val="22"/>
          <w:lang w:val="fr-FR"/>
        </w:rPr>
        <w:t>Rochex</w:t>
      </w:r>
      <w:proofErr w:type="spellEnd"/>
      <w:r w:rsidRPr="0023139A">
        <w:rPr>
          <w:rFonts w:asciiTheme="majorHAnsi" w:hAnsiTheme="majorHAnsi" w:cs="Times New Roman"/>
          <w:szCs w:val="22"/>
          <w:lang w:val="fr-FR"/>
        </w:rPr>
        <w:t xml:space="preserve"> et J. </w:t>
      </w:r>
      <w:proofErr w:type="spellStart"/>
      <w:r w:rsidRPr="0023139A">
        <w:rPr>
          <w:rFonts w:asciiTheme="majorHAnsi" w:hAnsiTheme="majorHAnsi" w:cs="Times New Roman"/>
          <w:szCs w:val="22"/>
          <w:lang w:val="fr-FR"/>
        </w:rPr>
        <w:t>Crinon</w:t>
      </w:r>
      <w:proofErr w:type="spellEnd"/>
      <w:r w:rsidRPr="0023139A">
        <w:rPr>
          <w:rFonts w:asciiTheme="majorHAnsi" w:hAnsiTheme="majorHAnsi" w:cs="Times New Roman"/>
          <w:szCs w:val="22"/>
          <w:lang w:val="fr-FR"/>
        </w:rPr>
        <w:t xml:space="preserve"> (</w:t>
      </w:r>
      <w:proofErr w:type="spellStart"/>
      <w:r w:rsidRPr="0023139A">
        <w:rPr>
          <w:rFonts w:asciiTheme="majorHAnsi" w:hAnsiTheme="majorHAnsi" w:cs="Times New Roman"/>
          <w:szCs w:val="22"/>
          <w:lang w:val="fr-FR"/>
        </w:rPr>
        <w:t>dir</w:t>
      </w:r>
      <w:proofErr w:type="spellEnd"/>
      <w:r w:rsidRPr="0023139A">
        <w:rPr>
          <w:rFonts w:asciiTheme="majorHAnsi" w:hAnsiTheme="majorHAnsi" w:cs="Times New Roman"/>
          <w:szCs w:val="22"/>
          <w:lang w:val="fr-FR"/>
        </w:rPr>
        <w:t xml:space="preserve">.), </w:t>
      </w:r>
      <w:r w:rsidRPr="0023139A">
        <w:rPr>
          <w:rFonts w:asciiTheme="majorHAnsi" w:hAnsiTheme="majorHAnsi" w:cs="Times New Roman"/>
          <w:i/>
          <w:szCs w:val="22"/>
          <w:lang w:val="fr-FR"/>
        </w:rPr>
        <w:t>La construction des inégalités scolaires. Au cœur des pratiques et des dispositifs d’enseignement</w:t>
      </w:r>
      <w:r w:rsidRPr="0023139A">
        <w:rPr>
          <w:rFonts w:asciiTheme="majorHAnsi" w:hAnsiTheme="majorHAnsi" w:cs="Times New Roman"/>
          <w:szCs w:val="22"/>
          <w:lang w:val="fr-FR"/>
        </w:rPr>
        <w:t>. Rennes : Presses Universitaires de Rennes, 173-198.</w:t>
      </w:r>
    </w:p>
    <w:p w14:paraId="56B3DA53" w14:textId="77777777" w:rsidR="00C00445" w:rsidRPr="0023139A" w:rsidRDefault="00C00445" w:rsidP="00C708ED">
      <w:pPr>
        <w:spacing w:line="276" w:lineRule="auto"/>
        <w:ind w:left="284" w:hanging="284"/>
        <w:rPr>
          <w:rFonts w:asciiTheme="majorHAnsi" w:hAnsiTheme="majorHAnsi" w:cs="Times New Roman"/>
          <w:szCs w:val="22"/>
          <w:lang w:val="fr-FR"/>
        </w:rPr>
      </w:pPr>
    </w:p>
    <w:p w14:paraId="6284E1A8" w14:textId="6AB60677" w:rsidR="00C708ED" w:rsidRPr="0023139A" w:rsidRDefault="00242144" w:rsidP="00242144">
      <w:pPr>
        <w:spacing w:line="276" w:lineRule="auto"/>
        <w:ind w:left="284" w:hanging="284"/>
        <w:rPr>
          <w:rFonts w:asciiTheme="majorHAnsi" w:hAnsiTheme="majorHAnsi" w:cs="Times New Roman"/>
          <w:b/>
          <w:szCs w:val="22"/>
          <w:u w:val="single"/>
          <w:lang w:val="fr-FR"/>
        </w:rPr>
      </w:pPr>
      <w:r w:rsidRPr="0023139A">
        <w:rPr>
          <w:rFonts w:asciiTheme="majorHAnsi" w:hAnsiTheme="majorHAnsi" w:cs="Times New Roman"/>
          <w:b/>
          <w:szCs w:val="22"/>
          <w:u w:val="single"/>
          <w:lang w:val="fr-FR"/>
        </w:rPr>
        <w:t>Contribution 3</w:t>
      </w:r>
    </w:p>
    <w:p w14:paraId="53DCB213" w14:textId="1B89AA89" w:rsidR="00C708ED" w:rsidRPr="0023139A" w:rsidRDefault="00C708ED" w:rsidP="00921703">
      <w:pPr>
        <w:kinsoku w:val="0"/>
        <w:overflowPunct w:val="0"/>
        <w:autoSpaceDE w:val="0"/>
        <w:autoSpaceDN w:val="0"/>
        <w:adjustRightInd w:val="0"/>
        <w:spacing w:line="276" w:lineRule="auto"/>
        <w:ind w:firstLine="708"/>
        <w:jc w:val="center"/>
        <w:rPr>
          <w:rFonts w:asciiTheme="majorHAnsi" w:eastAsiaTheme="minorEastAsia" w:hAnsiTheme="majorHAnsi" w:cs="Times New Roman"/>
          <w:b/>
          <w:spacing w:val="-1"/>
          <w:szCs w:val="22"/>
          <w:lang w:val="fr-FR" w:eastAsia="fr-FR"/>
        </w:rPr>
      </w:pPr>
      <w:r w:rsidRPr="0023139A">
        <w:rPr>
          <w:rFonts w:asciiTheme="majorHAnsi" w:eastAsiaTheme="minorEastAsia" w:hAnsiTheme="majorHAnsi" w:cs="Times New Roman"/>
          <w:b/>
          <w:spacing w:val="-1"/>
          <w:szCs w:val="22"/>
          <w:lang w:val="fr-FR" w:eastAsia="fr-FR"/>
        </w:rPr>
        <w:t>Verbe, objet, corps et geste</w:t>
      </w:r>
      <w:r w:rsidR="00242144" w:rsidRPr="0023139A">
        <w:rPr>
          <w:rFonts w:asciiTheme="majorHAnsi" w:eastAsiaTheme="minorEastAsia" w:hAnsiTheme="majorHAnsi" w:cs="Times New Roman"/>
          <w:b/>
          <w:spacing w:val="-1"/>
          <w:szCs w:val="22"/>
          <w:lang w:val="fr-FR" w:eastAsia="fr-FR"/>
        </w:rPr>
        <w:t xml:space="preserve"> </w:t>
      </w:r>
      <w:r w:rsidRPr="0023139A">
        <w:rPr>
          <w:rFonts w:asciiTheme="majorHAnsi" w:eastAsiaTheme="minorEastAsia" w:hAnsiTheme="majorHAnsi" w:cs="Times New Roman"/>
          <w:b/>
          <w:spacing w:val="-1"/>
          <w:szCs w:val="22"/>
          <w:lang w:val="fr-FR" w:eastAsia="fr-FR"/>
        </w:rPr>
        <w:t xml:space="preserve">lors de l’enseignement-apprentissage de la lecture : </w:t>
      </w:r>
      <w:r w:rsidR="00F6519F" w:rsidRPr="0023139A">
        <w:rPr>
          <w:rFonts w:asciiTheme="majorHAnsi" w:eastAsiaTheme="minorEastAsia" w:hAnsiTheme="majorHAnsi" w:cs="Times New Roman"/>
          <w:b/>
          <w:spacing w:val="-1"/>
          <w:szCs w:val="22"/>
          <w:lang w:val="fr-FR" w:eastAsia="fr-FR"/>
        </w:rPr>
        <w:t xml:space="preserve"> </w:t>
      </w:r>
      <w:r w:rsidR="004C6044">
        <w:rPr>
          <w:rFonts w:asciiTheme="majorHAnsi" w:eastAsiaTheme="minorEastAsia" w:hAnsiTheme="majorHAnsi" w:cs="Times New Roman"/>
          <w:b/>
          <w:spacing w:val="-1"/>
          <w:szCs w:val="22"/>
          <w:lang w:val="fr-FR" w:eastAsia="fr-FR"/>
        </w:rPr>
        <w:t xml:space="preserve"> </w:t>
      </w:r>
      <w:r w:rsidRPr="0023139A">
        <w:rPr>
          <w:rFonts w:asciiTheme="majorHAnsi" w:eastAsiaTheme="minorEastAsia" w:hAnsiTheme="majorHAnsi" w:cs="Times New Roman"/>
          <w:b/>
          <w:spacing w:val="-1"/>
          <w:szCs w:val="22"/>
          <w:lang w:val="fr-FR" w:eastAsia="fr-FR"/>
        </w:rPr>
        <w:t>articulation et métamorphoses</w:t>
      </w:r>
    </w:p>
    <w:p w14:paraId="7543EFA9" w14:textId="77777777" w:rsidR="00242144" w:rsidRPr="00C00445" w:rsidRDefault="00C708ED" w:rsidP="004C6044">
      <w:pPr>
        <w:kinsoku w:val="0"/>
        <w:overflowPunct w:val="0"/>
        <w:autoSpaceDE w:val="0"/>
        <w:autoSpaceDN w:val="0"/>
        <w:adjustRightInd w:val="0"/>
        <w:spacing w:line="276" w:lineRule="auto"/>
        <w:jc w:val="center"/>
        <w:rPr>
          <w:rFonts w:asciiTheme="majorHAnsi" w:eastAsiaTheme="minorEastAsia" w:hAnsiTheme="majorHAnsi" w:cs="Times New Roman"/>
          <w:i/>
          <w:spacing w:val="-1"/>
          <w:szCs w:val="22"/>
          <w:lang w:val="fr-FR" w:eastAsia="fr-FR"/>
        </w:rPr>
      </w:pPr>
      <w:r w:rsidRPr="00C00445">
        <w:rPr>
          <w:rFonts w:asciiTheme="majorHAnsi" w:eastAsiaTheme="minorEastAsia" w:hAnsiTheme="majorHAnsi" w:cs="Times New Roman"/>
          <w:i/>
          <w:spacing w:val="-1"/>
          <w:szCs w:val="22"/>
          <w:lang w:val="fr-FR" w:eastAsia="fr-FR"/>
        </w:rPr>
        <w:t>Claire Taisson-Perdicakis, HEP Lausanne</w:t>
      </w:r>
    </w:p>
    <w:p w14:paraId="1D9D08C8" w14:textId="4CCB983D" w:rsidR="00242144" w:rsidRPr="00C00445" w:rsidRDefault="00242144" w:rsidP="00242144">
      <w:pPr>
        <w:spacing w:line="276" w:lineRule="auto"/>
        <w:rPr>
          <w:rFonts w:asciiTheme="majorHAnsi" w:hAnsiTheme="majorHAnsi" w:cs="Times New Roman"/>
          <w:b/>
          <w:szCs w:val="22"/>
          <w:lang w:val="fr-FR"/>
        </w:rPr>
      </w:pPr>
      <w:r w:rsidRPr="0023139A">
        <w:rPr>
          <w:rFonts w:asciiTheme="majorHAnsi" w:hAnsiTheme="majorHAnsi" w:cs="Times New Roman"/>
          <w:b/>
          <w:szCs w:val="22"/>
          <w:lang w:val="fr-FR"/>
        </w:rPr>
        <w:t>Mots-Clés</w:t>
      </w:r>
      <w:r w:rsidR="0066785A" w:rsidRPr="0023139A">
        <w:rPr>
          <w:rFonts w:asciiTheme="majorHAnsi" w:hAnsiTheme="majorHAnsi" w:cs="Times New Roman"/>
          <w:b/>
          <w:szCs w:val="22"/>
          <w:lang w:val="fr-FR"/>
        </w:rPr>
        <w:t xml:space="preserve"> : </w:t>
      </w:r>
      <w:r w:rsidRPr="0023139A">
        <w:rPr>
          <w:rFonts w:asciiTheme="majorHAnsi" w:hAnsiTheme="majorHAnsi" w:cs="Times New Roman"/>
          <w:szCs w:val="22"/>
        </w:rPr>
        <w:t xml:space="preserve">enseignement-apprentissage de la lecture, paradigme historico-culturel, médiations, verbalisation, matérialité </w:t>
      </w:r>
    </w:p>
    <w:p w14:paraId="61ACE13A" w14:textId="77777777" w:rsidR="00242144" w:rsidRPr="0023139A" w:rsidRDefault="00C708ED" w:rsidP="00242144">
      <w:pPr>
        <w:kinsoku w:val="0"/>
        <w:overflowPunct w:val="0"/>
        <w:autoSpaceDE w:val="0"/>
        <w:autoSpaceDN w:val="0"/>
        <w:adjustRightInd w:val="0"/>
        <w:spacing w:line="276" w:lineRule="auto"/>
        <w:rPr>
          <w:rFonts w:asciiTheme="majorHAnsi" w:eastAsiaTheme="minorEastAsia" w:hAnsiTheme="majorHAnsi" w:cs="Times New Roman"/>
          <w:spacing w:val="-1"/>
          <w:szCs w:val="22"/>
          <w:lang w:val="fr-FR" w:eastAsia="fr-FR"/>
        </w:rPr>
      </w:pPr>
      <w:r w:rsidRPr="0023139A">
        <w:rPr>
          <w:rFonts w:asciiTheme="majorHAnsi" w:eastAsiaTheme="minorEastAsia" w:hAnsiTheme="majorHAnsi" w:cs="Times New Roman"/>
          <w:spacing w:val="-1"/>
          <w:szCs w:val="22"/>
          <w:lang w:val="fr-FR" w:eastAsia="fr-FR"/>
        </w:rPr>
        <w:t>L’étude à laquelle se rapporte n</w:t>
      </w:r>
      <w:r w:rsidRPr="0023139A">
        <w:rPr>
          <w:rFonts w:asciiTheme="majorHAnsi" w:eastAsiaTheme="minorEastAsia" w:hAnsiTheme="majorHAnsi" w:cs="Times New Roman"/>
          <w:spacing w:val="1"/>
          <w:szCs w:val="22"/>
          <w:lang w:val="fr-FR" w:eastAsia="fr-FR"/>
        </w:rPr>
        <w:t>o</w:t>
      </w:r>
      <w:r w:rsidRPr="0023139A">
        <w:rPr>
          <w:rFonts w:asciiTheme="majorHAnsi" w:eastAsiaTheme="minorEastAsia" w:hAnsiTheme="majorHAnsi" w:cs="Times New Roman"/>
          <w:szCs w:val="22"/>
          <w:lang w:val="fr-FR" w:eastAsia="fr-FR"/>
        </w:rPr>
        <w:t>tre</w:t>
      </w:r>
      <w:r w:rsidRPr="0023139A">
        <w:rPr>
          <w:rFonts w:asciiTheme="majorHAnsi" w:eastAsiaTheme="minorEastAsia" w:hAnsiTheme="majorHAnsi" w:cs="Times New Roman"/>
          <w:spacing w:val="31"/>
          <w:szCs w:val="22"/>
          <w:lang w:val="fr-FR" w:eastAsia="fr-FR"/>
        </w:rPr>
        <w:t xml:space="preserve"> </w:t>
      </w:r>
      <w:r w:rsidRPr="0023139A">
        <w:rPr>
          <w:rFonts w:asciiTheme="majorHAnsi" w:eastAsiaTheme="minorEastAsia" w:hAnsiTheme="majorHAnsi" w:cs="Times New Roman"/>
          <w:szCs w:val="22"/>
          <w:lang w:val="fr-FR" w:eastAsia="fr-FR"/>
        </w:rPr>
        <w:t>contribution consiste en</w:t>
      </w:r>
      <w:r w:rsidRPr="0023139A">
        <w:rPr>
          <w:rFonts w:asciiTheme="majorHAnsi" w:eastAsiaTheme="minorEastAsia" w:hAnsiTheme="majorHAnsi" w:cs="Times New Roman"/>
          <w:spacing w:val="32"/>
          <w:szCs w:val="22"/>
          <w:lang w:val="fr-FR" w:eastAsia="fr-FR"/>
        </w:rPr>
        <w:t xml:space="preserve"> </w:t>
      </w:r>
      <w:r w:rsidRPr="0023139A">
        <w:rPr>
          <w:rFonts w:asciiTheme="majorHAnsi" w:eastAsiaTheme="minorEastAsia" w:hAnsiTheme="majorHAnsi" w:cs="Times New Roman"/>
          <w:spacing w:val="-1"/>
          <w:szCs w:val="22"/>
          <w:lang w:val="fr-FR" w:eastAsia="fr-FR"/>
        </w:rPr>
        <w:t>un</w:t>
      </w:r>
      <w:r w:rsidRPr="0023139A">
        <w:rPr>
          <w:rFonts w:asciiTheme="majorHAnsi" w:eastAsiaTheme="minorEastAsia" w:hAnsiTheme="majorHAnsi" w:cs="Times New Roman"/>
          <w:szCs w:val="22"/>
          <w:lang w:val="fr-FR" w:eastAsia="fr-FR"/>
        </w:rPr>
        <w:t>e</w:t>
      </w:r>
      <w:r w:rsidRPr="0023139A">
        <w:rPr>
          <w:rFonts w:asciiTheme="majorHAnsi" w:eastAsiaTheme="minorEastAsia" w:hAnsiTheme="majorHAnsi" w:cs="Times New Roman"/>
          <w:spacing w:val="32"/>
          <w:szCs w:val="22"/>
          <w:lang w:val="fr-FR" w:eastAsia="fr-FR"/>
        </w:rPr>
        <w:t xml:space="preserve"> </w:t>
      </w:r>
      <w:r w:rsidRPr="0023139A">
        <w:rPr>
          <w:rFonts w:asciiTheme="majorHAnsi" w:eastAsiaTheme="minorEastAsia" w:hAnsiTheme="majorHAnsi" w:cs="Times New Roman"/>
          <w:szCs w:val="22"/>
          <w:lang w:val="fr-FR" w:eastAsia="fr-FR"/>
        </w:rPr>
        <w:t>recherc</w:t>
      </w:r>
      <w:r w:rsidRPr="0023139A">
        <w:rPr>
          <w:rFonts w:asciiTheme="majorHAnsi" w:eastAsiaTheme="minorEastAsia" w:hAnsiTheme="majorHAnsi" w:cs="Times New Roman"/>
          <w:spacing w:val="-1"/>
          <w:szCs w:val="22"/>
          <w:lang w:val="fr-FR" w:eastAsia="fr-FR"/>
        </w:rPr>
        <w:t>h</w:t>
      </w:r>
      <w:r w:rsidRPr="0023139A">
        <w:rPr>
          <w:rFonts w:asciiTheme="majorHAnsi" w:eastAsiaTheme="minorEastAsia" w:hAnsiTheme="majorHAnsi" w:cs="Times New Roman"/>
          <w:szCs w:val="22"/>
          <w:lang w:val="fr-FR" w:eastAsia="fr-FR"/>
        </w:rPr>
        <w:t>e</w:t>
      </w:r>
      <w:r w:rsidRPr="0023139A">
        <w:rPr>
          <w:rFonts w:asciiTheme="majorHAnsi" w:eastAsiaTheme="minorEastAsia" w:hAnsiTheme="majorHAnsi" w:cs="Times New Roman"/>
          <w:spacing w:val="32"/>
          <w:szCs w:val="22"/>
          <w:lang w:val="fr-FR" w:eastAsia="fr-FR"/>
        </w:rPr>
        <w:t xml:space="preserve"> </w:t>
      </w:r>
      <w:r w:rsidRPr="0023139A">
        <w:rPr>
          <w:rFonts w:asciiTheme="majorHAnsi" w:eastAsiaTheme="minorEastAsia" w:hAnsiTheme="majorHAnsi" w:cs="Times New Roman"/>
          <w:szCs w:val="22"/>
          <w:lang w:val="fr-FR" w:eastAsia="fr-FR"/>
        </w:rPr>
        <w:t>lo</w:t>
      </w:r>
      <w:r w:rsidRPr="0023139A">
        <w:rPr>
          <w:rFonts w:asciiTheme="majorHAnsi" w:eastAsiaTheme="minorEastAsia" w:hAnsiTheme="majorHAnsi" w:cs="Times New Roman"/>
          <w:spacing w:val="-1"/>
          <w:szCs w:val="22"/>
          <w:lang w:val="fr-FR" w:eastAsia="fr-FR"/>
        </w:rPr>
        <w:t>ng</w:t>
      </w:r>
      <w:r w:rsidRPr="0023139A">
        <w:rPr>
          <w:rFonts w:asciiTheme="majorHAnsi" w:eastAsiaTheme="minorEastAsia" w:hAnsiTheme="majorHAnsi" w:cs="Times New Roman"/>
          <w:szCs w:val="22"/>
          <w:lang w:val="fr-FR" w:eastAsia="fr-FR"/>
        </w:rPr>
        <w:t>it</w:t>
      </w:r>
      <w:r w:rsidRPr="0023139A">
        <w:rPr>
          <w:rFonts w:asciiTheme="majorHAnsi" w:eastAsiaTheme="minorEastAsia" w:hAnsiTheme="majorHAnsi" w:cs="Times New Roman"/>
          <w:spacing w:val="-1"/>
          <w:szCs w:val="22"/>
          <w:lang w:val="fr-FR" w:eastAsia="fr-FR"/>
        </w:rPr>
        <w:t>ud</w:t>
      </w:r>
      <w:r w:rsidRPr="0023139A">
        <w:rPr>
          <w:rFonts w:asciiTheme="majorHAnsi" w:eastAsiaTheme="minorEastAsia" w:hAnsiTheme="majorHAnsi" w:cs="Times New Roman"/>
          <w:szCs w:val="22"/>
          <w:lang w:val="fr-FR" w:eastAsia="fr-FR"/>
        </w:rPr>
        <w:t>i</w:t>
      </w:r>
      <w:r w:rsidRPr="0023139A">
        <w:rPr>
          <w:rFonts w:asciiTheme="majorHAnsi" w:eastAsiaTheme="minorEastAsia" w:hAnsiTheme="majorHAnsi" w:cs="Times New Roman"/>
          <w:spacing w:val="-2"/>
          <w:szCs w:val="22"/>
          <w:lang w:val="fr-FR" w:eastAsia="fr-FR"/>
        </w:rPr>
        <w:t>n</w:t>
      </w:r>
      <w:r w:rsidRPr="0023139A">
        <w:rPr>
          <w:rFonts w:asciiTheme="majorHAnsi" w:eastAsiaTheme="minorEastAsia" w:hAnsiTheme="majorHAnsi" w:cs="Times New Roman"/>
          <w:szCs w:val="22"/>
          <w:lang w:val="fr-FR" w:eastAsia="fr-FR"/>
        </w:rPr>
        <w:t>a</w:t>
      </w:r>
      <w:r w:rsidRPr="0023139A">
        <w:rPr>
          <w:rFonts w:asciiTheme="majorHAnsi" w:eastAsiaTheme="minorEastAsia" w:hAnsiTheme="majorHAnsi" w:cs="Times New Roman"/>
          <w:spacing w:val="-3"/>
          <w:szCs w:val="22"/>
          <w:lang w:val="fr-FR" w:eastAsia="fr-FR"/>
        </w:rPr>
        <w:t>l</w:t>
      </w:r>
      <w:r w:rsidRPr="0023139A">
        <w:rPr>
          <w:rFonts w:asciiTheme="majorHAnsi" w:eastAsiaTheme="minorEastAsia" w:hAnsiTheme="majorHAnsi" w:cs="Times New Roman"/>
          <w:szCs w:val="22"/>
          <w:lang w:val="fr-FR" w:eastAsia="fr-FR"/>
        </w:rPr>
        <w:t>e</w:t>
      </w:r>
      <w:r w:rsidRPr="0023139A">
        <w:rPr>
          <w:rFonts w:asciiTheme="majorHAnsi" w:eastAsiaTheme="minorEastAsia" w:hAnsiTheme="majorHAnsi" w:cs="Times New Roman"/>
          <w:spacing w:val="32"/>
          <w:szCs w:val="22"/>
          <w:lang w:val="fr-FR" w:eastAsia="fr-FR"/>
        </w:rPr>
        <w:t xml:space="preserve"> </w:t>
      </w:r>
      <w:r w:rsidRPr="0023139A">
        <w:rPr>
          <w:rFonts w:asciiTheme="majorHAnsi" w:eastAsiaTheme="minorEastAsia" w:hAnsiTheme="majorHAnsi" w:cs="Times New Roman"/>
          <w:spacing w:val="-1"/>
          <w:szCs w:val="22"/>
          <w:lang w:val="fr-FR" w:eastAsia="fr-FR"/>
        </w:rPr>
        <w:t>p</w:t>
      </w:r>
      <w:r w:rsidRPr="0023139A">
        <w:rPr>
          <w:rFonts w:asciiTheme="majorHAnsi" w:eastAsiaTheme="minorEastAsia" w:hAnsiTheme="majorHAnsi" w:cs="Times New Roman"/>
          <w:spacing w:val="1"/>
          <w:szCs w:val="22"/>
          <w:lang w:val="fr-FR" w:eastAsia="fr-FR"/>
        </w:rPr>
        <w:t>o</w:t>
      </w:r>
      <w:r w:rsidRPr="0023139A">
        <w:rPr>
          <w:rFonts w:asciiTheme="majorHAnsi" w:eastAsiaTheme="minorEastAsia" w:hAnsiTheme="majorHAnsi" w:cs="Times New Roman"/>
          <w:spacing w:val="-1"/>
          <w:szCs w:val="22"/>
          <w:lang w:val="fr-FR" w:eastAsia="fr-FR"/>
        </w:rPr>
        <w:t>u</w:t>
      </w:r>
      <w:r w:rsidRPr="0023139A">
        <w:rPr>
          <w:rFonts w:asciiTheme="majorHAnsi" w:eastAsiaTheme="minorEastAsia" w:hAnsiTheme="majorHAnsi" w:cs="Times New Roman"/>
          <w:szCs w:val="22"/>
          <w:lang w:val="fr-FR" w:eastAsia="fr-FR"/>
        </w:rPr>
        <w:t>r</w:t>
      </w:r>
      <w:r w:rsidRPr="0023139A">
        <w:rPr>
          <w:rFonts w:asciiTheme="majorHAnsi" w:eastAsiaTheme="minorEastAsia" w:hAnsiTheme="majorHAnsi" w:cs="Times New Roman"/>
          <w:spacing w:val="30"/>
          <w:szCs w:val="22"/>
          <w:lang w:val="fr-FR" w:eastAsia="fr-FR"/>
        </w:rPr>
        <w:t xml:space="preserve"> </w:t>
      </w:r>
      <w:r w:rsidRPr="0023139A">
        <w:rPr>
          <w:rFonts w:asciiTheme="majorHAnsi" w:eastAsiaTheme="minorEastAsia" w:hAnsiTheme="majorHAnsi" w:cs="Times New Roman"/>
          <w:szCs w:val="22"/>
          <w:lang w:val="fr-FR" w:eastAsia="fr-FR"/>
        </w:rPr>
        <w:t>la</w:t>
      </w:r>
      <w:r w:rsidRPr="0023139A">
        <w:rPr>
          <w:rFonts w:asciiTheme="majorHAnsi" w:eastAsiaTheme="minorEastAsia" w:hAnsiTheme="majorHAnsi" w:cs="Times New Roman"/>
          <w:spacing w:val="-2"/>
          <w:szCs w:val="22"/>
          <w:lang w:val="fr-FR" w:eastAsia="fr-FR"/>
        </w:rPr>
        <w:t>q</w:t>
      </w:r>
      <w:r w:rsidRPr="0023139A">
        <w:rPr>
          <w:rFonts w:asciiTheme="majorHAnsi" w:eastAsiaTheme="minorEastAsia" w:hAnsiTheme="majorHAnsi" w:cs="Times New Roman"/>
          <w:spacing w:val="-1"/>
          <w:szCs w:val="22"/>
          <w:lang w:val="fr-FR" w:eastAsia="fr-FR"/>
        </w:rPr>
        <w:t>u</w:t>
      </w:r>
      <w:r w:rsidRPr="0023139A">
        <w:rPr>
          <w:rFonts w:asciiTheme="majorHAnsi" w:eastAsiaTheme="minorEastAsia" w:hAnsiTheme="majorHAnsi" w:cs="Times New Roman"/>
          <w:szCs w:val="22"/>
          <w:lang w:val="fr-FR" w:eastAsia="fr-FR"/>
        </w:rPr>
        <w:t>elle</w:t>
      </w:r>
      <w:r w:rsidRPr="0023139A">
        <w:rPr>
          <w:rFonts w:asciiTheme="majorHAnsi" w:eastAsiaTheme="minorEastAsia" w:hAnsiTheme="majorHAnsi" w:cs="Times New Roman"/>
          <w:spacing w:val="32"/>
          <w:szCs w:val="22"/>
          <w:lang w:val="fr-FR" w:eastAsia="fr-FR"/>
        </w:rPr>
        <w:t xml:space="preserve"> </w:t>
      </w:r>
      <w:r w:rsidRPr="0023139A">
        <w:rPr>
          <w:rFonts w:asciiTheme="majorHAnsi" w:eastAsiaTheme="minorEastAsia" w:hAnsiTheme="majorHAnsi" w:cs="Times New Roman"/>
          <w:spacing w:val="-1"/>
          <w:szCs w:val="22"/>
          <w:lang w:val="fr-FR" w:eastAsia="fr-FR"/>
        </w:rPr>
        <w:t>un</w:t>
      </w:r>
      <w:r w:rsidRPr="0023139A">
        <w:rPr>
          <w:rFonts w:asciiTheme="majorHAnsi" w:eastAsiaTheme="minorEastAsia" w:hAnsiTheme="majorHAnsi" w:cs="Times New Roman"/>
          <w:szCs w:val="22"/>
          <w:lang w:val="fr-FR" w:eastAsia="fr-FR"/>
        </w:rPr>
        <w:t>e</w:t>
      </w:r>
      <w:r w:rsidRPr="0023139A">
        <w:rPr>
          <w:rFonts w:asciiTheme="majorHAnsi" w:eastAsiaTheme="minorEastAsia" w:hAnsiTheme="majorHAnsi" w:cs="Times New Roman"/>
          <w:spacing w:val="32"/>
          <w:szCs w:val="22"/>
          <w:lang w:val="fr-FR" w:eastAsia="fr-FR"/>
        </w:rPr>
        <w:t xml:space="preserve"> </w:t>
      </w:r>
      <w:r w:rsidRPr="0023139A">
        <w:rPr>
          <w:rFonts w:asciiTheme="majorHAnsi" w:eastAsiaTheme="minorEastAsia" w:hAnsiTheme="majorHAnsi" w:cs="Times New Roman"/>
          <w:szCs w:val="22"/>
          <w:lang w:val="fr-FR" w:eastAsia="fr-FR"/>
        </w:rPr>
        <w:t>c</w:t>
      </w:r>
      <w:r w:rsidRPr="0023139A">
        <w:rPr>
          <w:rFonts w:asciiTheme="majorHAnsi" w:eastAsiaTheme="minorEastAsia" w:hAnsiTheme="majorHAnsi" w:cs="Times New Roman"/>
          <w:spacing w:val="1"/>
          <w:szCs w:val="22"/>
          <w:lang w:val="fr-FR" w:eastAsia="fr-FR"/>
        </w:rPr>
        <w:t>o</w:t>
      </w:r>
      <w:r w:rsidRPr="0023139A">
        <w:rPr>
          <w:rFonts w:asciiTheme="majorHAnsi" w:eastAsiaTheme="minorEastAsia" w:hAnsiTheme="majorHAnsi" w:cs="Times New Roman"/>
          <w:spacing w:val="-1"/>
          <w:szCs w:val="22"/>
          <w:lang w:val="fr-FR" w:eastAsia="fr-FR"/>
        </w:rPr>
        <w:t>h</w:t>
      </w:r>
      <w:r w:rsidRPr="0023139A">
        <w:rPr>
          <w:rFonts w:asciiTheme="majorHAnsi" w:eastAsiaTheme="minorEastAsia" w:hAnsiTheme="majorHAnsi" w:cs="Times New Roman"/>
          <w:spacing w:val="1"/>
          <w:szCs w:val="22"/>
          <w:lang w:val="fr-FR" w:eastAsia="fr-FR"/>
        </w:rPr>
        <w:t>o</w:t>
      </w:r>
      <w:r w:rsidRPr="0023139A">
        <w:rPr>
          <w:rFonts w:asciiTheme="majorHAnsi" w:eastAsiaTheme="minorEastAsia" w:hAnsiTheme="majorHAnsi" w:cs="Times New Roman"/>
          <w:spacing w:val="-3"/>
          <w:szCs w:val="22"/>
          <w:lang w:val="fr-FR" w:eastAsia="fr-FR"/>
        </w:rPr>
        <w:t>r</w:t>
      </w:r>
      <w:r w:rsidRPr="0023139A">
        <w:rPr>
          <w:rFonts w:asciiTheme="majorHAnsi" w:eastAsiaTheme="minorEastAsia" w:hAnsiTheme="majorHAnsi" w:cs="Times New Roman"/>
          <w:szCs w:val="22"/>
          <w:lang w:val="fr-FR" w:eastAsia="fr-FR"/>
        </w:rPr>
        <w:t>te</w:t>
      </w:r>
      <w:r w:rsidRPr="0023139A">
        <w:rPr>
          <w:rFonts w:asciiTheme="majorHAnsi" w:eastAsiaTheme="minorEastAsia" w:hAnsiTheme="majorHAnsi" w:cs="Times New Roman"/>
          <w:spacing w:val="31"/>
          <w:szCs w:val="22"/>
          <w:lang w:val="fr-FR" w:eastAsia="fr-FR"/>
        </w:rPr>
        <w:t xml:space="preserve"> </w:t>
      </w:r>
      <w:r w:rsidRPr="0023139A">
        <w:rPr>
          <w:rFonts w:asciiTheme="majorHAnsi" w:eastAsiaTheme="minorEastAsia" w:hAnsiTheme="majorHAnsi" w:cs="Times New Roman"/>
          <w:spacing w:val="-1"/>
          <w:szCs w:val="22"/>
          <w:lang w:val="fr-FR" w:eastAsia="fr-FR"/>
        </w:rPr>
        <w:t>d</w:t>
      </w:r>
      <w:r w:rsidRPr="0023139A">
        <w:rPr>
          <w:rFonts w:asciiTheme="majorHAnsi" w:eastAsiaTheme="minorEastAsia" w:hAnsiTheme="majorHAnsi" w:cs="Times New Roman"/>
          <w:szCs w:val="22"/>
          <w:lang w:val="fr-FR" w:eastAsia="fr-FR"/>
        </w:rPr>
        <w:t>’él</w:t>
      </w:r>
      <w:r w:rsidRPr="0023139A">
        <w:rPr>
          <w:rFonts w:asciiTheme="majorHAnsi" w:eastAsiaTheme="minorEastAsia" w:hAnsiTheme="majorHAnsi" w:cs="Times New Roman"/>
          <w:spacing w:val="-2"/>
          <w:szCs w:val="22"/>
          <w:lang w:val="fr-FR" w:eastAsia="fr-FR"/>
        </w:rPr>
        <w:t>è</w:t>
      </w:r>
      <w:r w:rsidRPr="0023139A">
        <w:rPr>
          <w:rFonts w:asciiTheme="majorHAnsi" w:eastAsiaTheme="minorEastAsia" w:hAnsiTheme="majorHAnsi" w:cs="Times New Roman"/>
          <w:szCs w:val="22"/>
          <w:lang w:val="fr-FR" w:eastAsia="fr-FR"/>
        </w:rPr>
        <w:t>ves</w:t>
      </w:r>
      <w:r w:rsidRPr="0023139A">
        <w:rPr>
          <w:rFonts w:asciiTheme="majorHAnsi" w:eastAsiaTheme="minorEastAsia" w:hAnsiTheme="majorHAnsi" w:cs="Times New Roman"/>
          <w:spacing w:val="32"/>
          <w:szCs w:val="22"/>
          <w:lang w:val="fr-FR" w:eastAsia="fr-FR"/>
        </w:rPr>
        <w:t xml:space="preserve"> </w:t>
      </w:r>
      <w:r w:rsidRPr="0023139A">
        <w:rPr>
          <w:rFonts w:asciiTheme="majorHAnsi" w:eastAsiaTheme="minorEastAsia" w:hAnsiTheme="majorHAnsi" w:cs="Times New Roman"/>
          <w:szCs w:val="22"/>
          <w:lang w:val="fr-FR" w:eastAsia="fr-FR"/>
        </w:rPr>
        <w:t>a</w:t>
      </w:r>
      <w:r w:rsidRPr="0023139A">
        <w:rPr>
          <w:rFonts w:asciiTheme="majorHAnsi" w:eastAsiaTheme="minorEastAsia" w:hAnsiTheme="majorHAnsi" w:cs="Times New Roman"/>
          <w:spacing w:val="31"/>
          <w:szCs w:val="22"/>
          <w:lang w:val="fr-FR" w:eastAsia="fr-FR"/>
        </w:rPr>
        <w:t xml:space="preserve"> </w:t>
      </w:r>
      <w:r w:rsidRPr="0023139A">
        <w:rPr>
          <w:rFonts w:asciiTheme="majorHAnsi" w:eastAsiaTheme="minorEastAsia" w:hAnsiTheme="majorHAnsi" w:cs="Times New Roman"/>
          <w:szCs w:val="22"/>
          <w:lang w:val="fr-FR" w:eastAsia="fr-FR"/>
        </w:rPr>
        <w:t xml:space="preserve">été </w:t>
      </w:r>
      <w:r w:rsidRPr="0023139A">
        <w:rPr>
          <w:rFonts w:asciiTheme="majorHAnsi" w:hAnsiTheme="majorHAnsi" w:cs="Times New Roman"/>
          <w:szCs w:val="22"/>
          <w:lang w:val="fr-FR"/>
        </w:rPr>
        <w:t>suivie à l’école française</w:t>
      </w:r>
      <w:r w:rsidRPr="0023139A">
        <w:rPr>
          <w:rFonts w:asciiTheme="majorHAnsi" w:eastAsiaTheme="minorEastAsia" w:hAnsiTheme="majorHAnsi" w:cs="Times New Roman"/>
          <w:spacing w:val="28"/>
          <w:szCs w:val="22"/>
          <w:lang w:val="fr-FR" w:eastAsia="fr-FR"/>
        </w:rPr>
        <w:t xml:space="preserve"> </w:t>
      </w:r>
      <w:r w:rsidRPr="0023139A">
        <w:rPr>
          <w:rFonts w:asciiTheme="majorHAnsi" w:eastAsiaTheme="minorEastAsia" w:hAnsiTheme="majorHAnsi" w:cs="Times New Roman"/>
          <w:spacing w:val="-1"/>
          <w:szCs w:val="22"/>
          <w:lang w:val="fr-FR" w:eastAsia="fr-FR"/>
        </w:rPr>
        <w:t>en</w:t>
      </w:r>
      <w:r w:rsidRPr="0023139A">
        <w:rPr>
          <w:rFonts w:asciiTheme="majorHAnsi" w:eastAsiaTheme="minorEastAsia" w:hAnsiTheme="majorHAnsi" w:cs="Times New Roman"/>
          <w:spacing w:val="26"/>
          <w:szCs w:val="22"/>
          <w:lang w:val="fr-FR" w:eastAsia="fr-FR"/>
        </w:rPr>
        <w:t xml:space="preserve"> </w:t>
      </w:r>
      <w:r w:rsidRPr="0023139A">
        <w:rPr>
          <w:rFonts w:asciiTheme="majorHAnsi" w:eastAsiaTheme="minorEastAsia" w:hAnsiTheme="majorHAnsi" w:cs="Times New Roman"/>
          <w:szCs w:val="22"/>
          <w:lang w:val="fr-FR" w:eastAsia="fr-FR"/>
        </w:rPr>
        <w:t>Gra</w:t>
      </w:r>
      <w:r w:rsidRPr="0023139A">
        <w:rPr>
          <w:rFonts w:asciiTheme="majorHAnsi" w:eastAsiaTheme="minorEastAsia" w:hAnsiTheme="majorHAnsi" w:cs="Times New Roman"/>
          <w:spacing w:val="-2"/>
          <w:szCs w:val="22"/>
          <w:lang w:val="fr-FR" w:eastAsia="fr-FR"/>
        </w:rPr>
        <w:t>n</w:t>
      </w:r>
      <w:r w:rsidRPr="0023139A">
        <w:rPr>
          <w:rFonts w:asciiTheme="majorHAnsi" w:eastAsiaTheme="minorEastAsia" w:hAnsiTheme="majorHAnsi" w:cs="Times New Roman"/>
          <w:spacing w:val="-1"/>
          <w:szCs w:val="22"/>
          <w:lang w:val="fr-FR" w:eastAsia="fr-FR"/>
        </w:rPr>
        <w:t>d</w:t>
      </w:r>
      <w:r w:rsidRPr="0023139A">
        <w:rPr>
          <w:rFonts w:asciiTheme="majorHAnsi" w:eastAsiaTheme="minorEastAsia" w:hAnsiTheme="majorHAnsi" w:cs="Times New Roman"/>
          <w:szCs w:val="22"/>
          <w:lang w:val="fr-FR" w:eastAsia="fr-FR"/>
        </w:rPr>
        <w:t>e</w:t>
      </w:r>
      <w:r w:rsidRPr="0023139A">
        <w:rPr>
          <w:rFonts w:asciiTheme="majorHAnsi" w:eastAsiaTheme="minorEastAsia" w:hAnsiTheme="majorHAnsi" w:cs="Times New Roman"/>
          <w:spacing w:val="29"/>
          <w:szCs w:val="22"/>
          <w:lang w:val="fr-FR" w:eastAsia="fr-FR"/>
        </w:rPr>
        <w:t xml:space="preserve"> </w:t>
      </w:r>
      <w:r w:rsidRPr="0023139A">
        <w:rPr>
          <w:rFonts w:asciiTheme="majorHAnsi" w:eastAsiaTheme="minorEastAsia" w:hAnsiTheme="majorHAnsi" w:cs="Times New Roman"/>
          <w:szCs w:val="22"/>
          <w:lang w:val="fr-FR" w:eastAsia="fr-FR"/>
        </w:rPr>
        <w:t>S</w:t>
      </w:r>
      <w:r w:rsidRPr="0023139A">
        <w:rPr>
          <w:rFonts w:asciiTheme="majorHAnsi" w:eastAsiaTheme="minorEastAsia" w:hAnsiTheme="majorHAnsi" w:cs="Times New Roman"/>
          <w:spacing w:val="-3"/>
          <w:szCs w:val="22"/>
          <w:lang w:val="fr-FR" w:eastAsia="fr-FR"/>
        </w:rPr>
        <w:t>e</w:t>
      </w:r>
      <w:r w:rsidRPr="0023139A">
        <w:rPr>
          <w:rFonts w:asciiTheme="majorHAnsi" w:eastAsiaTheme="minorEastAsia" w:hAnsiTheme="majorHAnsi" w:cs="Times New Roman"/>
          <w:szCs w:val="22"/>
          <w:lang w:val="fr-FR" w:eastAsia="fr-FR"/>
        </w:rPr>
        <w:t>cti</w:t>
      </w:r>
      <w:r w:rsidRPr="0023139A">
        <w:rPr>
          <w:rFonts w:asciiTheme="majorHAnsi" w:eastAsiaTheme="minorEastAsia" w:hAnsiTheme="majorHAnsi" w:cs="Times New Roman"/>
          <w:spacing w:val="1"/>
          <w:szCs w:val="22"/>
          <w:lang w:val="fr-FR" w:eastAsia="fr-FR"/>
        </w:rPr>
        <w:t>o</w:t>
      </w:r>
      <w:r w:rsidRPr="0023139A">
        <w:rPr>
          <w:rFonts w:asciiTheme="majorHAnsi" w:eastAsiaTheme="minorEastAsia" w:hAnsiTheme="majorHAnsi" w:cs="Times New Roman"/>
          <w:szCs w:val="22"/>
          <w:lang w:val="fr-FR" w:eastAsia="fr-FR"/>
        </w:rPr>
        <w:t>n</w:t>
      </w:r>
      <w:r w:rsidRPr="0023139A">
        <w:rPr>
          <w:rFonts w:asciiTheme="majorHAnsi" w:eastAsiaTheme="minorEastAsia" w:hAnsiTheme="majorHAnsi" w:cs="Times New Roman"/>
          <w:spacing w:val="28"/>
          <w:szCs w:val="22"/>
          <w:lang w:val="fr-FR" w:eastAsia="fr-FR"/>
        </w:rPr>
        <w:t xml:space="preserve"> </w:t>
      </w:r>
      <w:r w:rsidRPr="0023139A">
        <w:rPr>
          <w:rFonts w:asciiTheme="majorHAnsi" w:eastAsiaTheme="minorEastAsia" w:hAnsiTheme="majorHAnsi" w:cs="Times New Roman"/>
          <w:szCs w:val="22"/>
          <w:lang w:val="fr-FR" w:eastAsia="fr-FR"/>
        </w:rPr>
        <w:t>(</w:t>
      </w:r>
      <w:r w:rsidRPr="0023139A">
        <w:rPr>
          <w:rFonts w:asciiTheme="majorHAnsi" w:eastAsiaTheme="minorEastAsia" w:hAnsiTheme="majorHAnsi" w:cs="Times New Roman"/>
          <w:spacing w:val="5"/>
          <w:szCs w:val="22"/>
          <w:lang w:val="fr-FR" w:eastAsia="fr-FR"/>
        </w:rPr>
        <w:t>5</w:t>
      </w:r>
      <w:r w:rsidRPr="0023139A">
        <w:rPr>
          <w:rFonts w:asciiTheme="majorHAnsi" w:eastAsiaTheme="minorEastAsia" w:hAnsiTheme="majorHAnsi" w:cs="Times New Roman"/>
          <w:spacing w:val="-1"/>
          <w:szCs w:val="22"/>
          <w:lang w:val="fr-FR" w:eastAsia="fr-FR"/>
        </w:rPr>
        <w:t>-</w:t>
      </w:r>
      <w:r w:rsidRPr="0023139A">
        <w:rPr>
          <w:rFonts w:asciiTheme="majorHAnsi" w:eastAsiaTheme="minorEastAsia" w:hAnsiTheme="majorHAnsi" w:cs="Times New Roman"/>
          <w:szCs w:val="22"/>
          <w:lang w:val="fr-FR" w:eastAsia="fr-FR"/>
        </w:rPr>
        <w:t>6</w:t>
      </w:r>
      <w:r w:rsidRPr="0023139A">
        <w:rPr>
          <w:rFonts w:asciiTheme="majorHAnsi" w:eastAsiaTheme="minorEastAsia" w:hAnsiTheme="majorHAnsi" w:cs="Times New Roman"/>
          <w:spacing w:val="28"/>
          <w:szCs w:val="22"/>
          <w:lang w:val="fr-FR" w:eastAsia="fr-FR"/>
        </w:rPr>
        <w:t xml:space="preserve"> </w:t>
      </w:r>
      <w:r w:rsidRPr="0023139A">
        <w:rPr>
          <w:rFonts w:asciiTheme="majorHAnsi" w:eastAsiaTheme="minorEastAsia" w:hAnsiTheme="majorHAnsi" w:cs="Times New Roman"/>
          <w:szCs w:val="22"/>
          <w:lang w:val="fr-FR" w:eastAsia="fr-FR"/>
        </w:rPr>
        <w:t>a</w:t>
      </w:r>
      <w:r w:rsidRPr="0023139A">
        <w:rPr>
          <w:rFonts w:asciiTheme="majorHAnsi" w:eastAsiaTheme="minorEastAsia" w:hAnsiTheme="majorHAnsi" w:cs="Times New Roman"/>
          <w:spacing w:val="-1"/>
          <w:szCs w:val="22"/>
          <w:lang w:val="fr-FR" w:eastAsia="fr-FR"/>
        </w:rPr>
        <w:t>n</w:t>
      </w:r>
      <w:r w:rsidRPr="0023139A">
        <w:rPr>
          <w:rFonts w:asciiTheme="majorHAnsi" w:eastAsiaTheme="minorEastAsia" w:hAnsiTheme="majorHAnsi" w:cs="Times New Roman"/>
          <w:szCs w:val="22"/>
          <w:lang w:val="fr-FR" w:eastAsia="fr-FR"/>
        </w:rPr>
        <w:t>s), au cours Préparatoire (6-7 ans), au</w:t>
      </w:r>
      <w:r w:rsidRPr="0023139A">
        <w:rPr>
          <w:rFonts w:asciiTheme="majorHAnsi" w:eastAsiaTheme="minorEastAsia" w:hAnsiTheme="majorHAnsi" w:cs="Times New Roman"/>
          <w:spacing w:val="28"/>
          <w:szCs w:val="22"/>
          <w:lang w:val="fr-FR" w:eastAsia="fr-FR"/>
        </w:rPr>
        <w:t xml:space="preserve"> </w:t>
      </w:r>
      <w:r w:rsidRPr="0023139A">
        <w:rPr>
          <w:rFonts w:asciiTheme="majorHAnsi" w:eastAsiaTheme="minorEastAsia" w:hAnsiTheme="majorHAnsi" w:cs="Times New Roman"/>
          <w:szCs w:val="22"/>
          <w:lang w:val="fr-FR" w:eastAsia="fr-FR"/>
        </w:rPr>
        <w:t>Co</w:t>
      </w:r>
      <w:r w:rsidRPr="0023139A">
        <w:rPr>
          <w:rFonts w:asciiTheme="majorHAnsi" w:eastAsiaTheme="minorEastAsia" w:hAnsiTheme="majorHAnsi" w:cs="Times New Roman"/>
          <w:spacing w:val="-1"/>
          <w:szCs w:val="22"/>
          <w:lang w:val="fr-FR" w:eastAsia="fr-FR"/>
        </w:rPr>
        <w:t>u</w:t>
      </w:r>
      <w:r w:rsidRPr="0023139A">
        <w:rPr>
          <w:rFonts w:asciiTheme="majorHAnsi" w:eastAsiaTheme="minorEastAsia" w:hAnsiTheme="majorHAnsi" w:cs="Times New Roman"/>
          <w:spacing w:val="-3"/>
          <w:szCs w:val="22"/>
          <w:lang w:val="fr-FR" w:eastAsia="fr-FR"/>
        </w:rPr>
        <w:t>r</w:t>
      </w:r>
      <w:r w:rsidRPr="0023139A">
        <w:rPr>
          <w:rFonts w:asciiTheme="majorHAnsi" w:eastAsiaTheme="minorEastAsia" w:hAnsiTheme="majorHAnsi" w:cs="Times New Roman"/>
          <w:szCs w:val="22"/>
          <w:lang w:val="fr-FR" w:eastAsia="fr-FR"/>
        </w:rPr>
        <w:t>s Élé</w:t>
      </w:r>
      <w:r w:rsidRPr="0023139A">
        <w:rPr>
          <w:rFonts w:asciiTheme="majorHAnsi" w:eastAsiaTheme="minorEastAsia" w:hAnsiTheme="majorHAnsi" w:cs="Times New Roman"/>
          <w:spacing w:val="-1"/>
          <w:szCs w:val="22"/>
          <w:lang w:val="fr-FR" w:eastAsia="fr-FR"/>
        </w:rPr>
        <w:t>m</w:t>
      </w:r>
      <w:r w:rsidRPr="0023139A">
        <w:rPr>
          <w:rFonts w:asciiTheme="majorHAnsi" w:eastAsiaTheme="minorEastAsia" w:hAnsiTheme="majorHAnsi" w:cs="Times New Roman"/>
          <w:szCs w:val="22"/>
          <w:lang w:val="fr-FR" w:eastAsia="fr-FR"/>
        </w:rPr>
        <w:t>entaire</w:t>
      </w:r>
      <w:r w:rsidRPr="0023139A">
        <w:rPr>
          <w:rFonts w:asciiTheme="majorHAnsi" w:eastAsiaTheme="minorEastAsia" w:hAnsiTheme="majorHAnsi" w:cs="Times New Roman"/>
          <w:spacing w:val="2"/>
          <w:szCs w:val="22"/>
          <w:lang w:val="fr-FR" w:eastAsia="fr-FR"/>
        </w:rPr>
        <w:t xml:space="preserve"> </w:t>
      </w:r>
      <w:r w:rsidRPr="0023139A">
        <w:rPr>
          <w:rFonts w:asciiTheme="majorHAnsi" w:eastAsiaTheme="minorEastAsia" w:hAnsiTheme="majorHAnsi" w:cs="Times New Roman"/>
          <w:spacing w:val="1"/>
          <w:szCs w:val="22"/>
          <w:lang w:val="fr-FR" w:eastAsia="fr-FR"/>
        </w:rPr>
        <w:t>1</w:t>
      </w:r>
      <w:r w:rsidRPr="0023139A">
        <w:rPr>
          <w:rFonts w:asciiTheme="majorHAnsi" w:eastAsiaTheme="minorEastAsia" w:hAnsiTheme="majorHAnsi" w:cs="Times New Roman"/>
          <w:spacing w:val="1"/>
          <w:szCs w:val="22"/>
          <w:vertAlign w:val="superscript"/>
          <w:lang w:val="fr-FR" w:eastAsia="fr-FR"/>
        </w:rPr>
        <w:t>re</w:t>
      </w:r>
      <w:r w:rsidRPr="0023139A">
        <w:rPr>
          <w:rFonts w:asciiTheme="majorHAnsi" w:eastAsiaTheme="minorEastAsia" w:hAnsiTheme="majorHAnsi" w:cs="Times New Roman"/>
          <w:spacing w:val="11"/>
          <w:position w:val="10"/>
          <w:szCs w:val="22"/>
          <w:lang w:val="fr-FR" w:eastAsia="fr-FR"/>
        </w:rPr>
        <w:t xml:space="preserve"> </w:t>
      </w:r>
      <w:r w:rsidRPr="0023139A">
        <w:rPr>
          <w:rFonts w:asciiTheme="majorHAnsi" w:eastAsiaTheme="minorEastAsia" w:hAnsiTheme="majorHAnsi" w:cs="Times New Roman"/>
          <w:szCs w:val="22"/>
          <w:lang w:val="fr-FR" w:eastAsia="fr-FR"/>
        </w:rPr>
        <w:t>a</w:t>
      </w:r>
      <w:r w:rsidRPr="0023139A">
        <w:rPr>
          <w:rFonts w:asciiTheme="majorHAnsi" w:eastAsiaTheme="minorEastAsia" w:hAnsiTheme="majorHAnsi" w:cs="Times New Roman"/>
          <w:spacing w:val="-1"/>
          <w:szCs w:val="22"/>
          <w:lang w:val="fr-FR" w:eastAsia="fr-FR"/>
        </w:rPr>
        <w:t>nn</w:t>
      </w:r>
      <w:r w:rsidRPr="0023139A">
        <w:rPr>
          <w:rFonts w:asciiTheme="majorHAnsi" w:eastAsiaTheme="minorEastAsia" w:hAnsiTheme="majorHAnsi" w:cs="Times New Roman"/>
          <w:szCs w:val="22"/>
          <w:lang w:val="fr-FR" w:eastAsia="fr-FR"/>
        </w:rPr>
        <w:t>ée</w:t>
      </w:r>
      <w:r w:rsidRPr="0023139A">
        <w:rPr>
          <w:rFonts w:asciiTheme="majorHAnsi" w:eastAsiaTheme="minorEastAsia" w:hAnsiTheme="majorHAnsi" w:cs="Times New Roman"/>
          <w:spacing w:val="6"/>
          <w:szCs w:val="22"/>
          <w:lang w:val="fr-FR" w:eastAsia="fr-FR"/>
        </w:rPr>
        <w:t xml:space="preserve"> </w:t>
      </w:r>
      <w:r w:rsidRPr="0023139A">
        <w:rPr>
          <w:rFonts w:asciiTheme="majorHAnsi" w:eastAsiaTheme="minorEastAsia" w:hAnsiTheme="majorHAnsi" w:cs="Times New Roman"/>
          <w:szCs w:val="22"/>
          <w:lang w:val="fr-FR" w:eastAsia="fr-FR"/>
        </w:rPr>
        <w:t>(</w:t>
      </w:r>
      <w:r w:rsidRPr="0023139A">
        <w:rPr>
          <w:rFonts w:asciiTheme="majorHAnsi" w:eastAsiaTheme="minorEastAsia" w:hAnsiTheme="majorHAnsi" w:cs="Times New Roman"/>
          <w:spacing w:val="4"/>
          <w:szCs w:val="22"/>
          <w:lang w:val="fr-FR" w:eastAsia="fr-FR"/>
        </w:rPr>
        <w:t>7</w:t>
      </w:r>
      <w:r w:rsidRPr="0023139A">
        <w:rPr>
          <w:rFonts w:asciiTheme="majorHAnsi" w:eastAsiaTheme="minorEastAsia" w:hAnsiTheme="majorHAnsi" w:cs="Times New Roman"/>
          <w:spacing w:val="-3"/>
          <w:szCs w:val="22"/>
          <w:lang w:val="fr-FR" w:eastAsia="fr-FR"/>
        </w:rPr>
        <w:t>-</w:t>
      </w:r>
      <w:r w:rsidRPr="0023139A">
        <w:rPr>
          <w:rFonts w:asciiTheme="majorHAnsi" w:eastAsiaTheme="minorEastAsia" w:hAnsiTheme="majorHAnsi" w:cs="Times New Roman"/>
          <w:szCs w:val="22"/>
          <w:lang w:val="fr-FR" w:eastAsia="fr-FR"/>
        </w:rPr>
        <w:t>8</w:t>
      </w:r>
      <w:r w:rsidRPr="0023139A">
        <w:rPr>
          <w:rFonts w:asciiTheme="majorHAnsi" w:eastAsiaTheme="minorEastAsia" w:hAnsiTheme="majorHAnsi" w:cs="Times New Roman"/>
          <w:spacing w:val="6"/>
          <w:szCs w:val="22"/>
          <w:lang w:val="fr-FR" w:eastAsia="fr-FR"/>
        </w:rPr>
        <w:t xml:space="preserve"> </w:t>
      </w:r>
      <w:r w:rsidRPr="0023139A">
        <w:rPr>
          <w:rFonts w:asciiTheme="majorHAnsi" w:eastAsiaTheme="minorEastAsia" w:hAnsiTheme="majorHAnsi" w:cs="Times New Roman"/>
          <w:szCs w:val="22"/>
          <w:lang w:val="fr-FR" w:eastAsia="fr-FR"/>
        </w:rPr>
        <w:t>a</w:t>
      </w:r>
      <w:r w:rsidRPr="0023139A">
        <w:rPr>
          <w:rFonts w:asciiTheme="majorHAnsi" w:eastAsiaTheme="minorEastAsia" w:hAnsiTheme="majorHAnsi" w:cs="Times New Roman"/>
          <w:spacing w:val="-1"/>
          <w:szCs w:val="22"/>
          <w:lang w:val="fr-FR" w:eastAsia="fr-FR"/>
        </w:rPr>
        <w:t>n</w:t>
      </w:r>
      <w:r w:rsidRPr="0023139A">
        <w:rPr>
          <w:rFonts w:asciiTheme="majorHAnsi" w:eastAsiaTheme="minorEastAsia" w:hAnsiTheme="majorHAnsi" w:cs="Times New Roman"/>
          <w:szCs w:val="22"/>
          <w:lang w:val="fr-FR" w:eastAsia="fr-FR"/>
        </w:rPr>
        <w:t>s),</w:t>
      </w:r>
      <w:r w:rsidRPr="0023139A">
        <w:rPr>
          <w:rFonts w:asciiTheme="majorHAnsi" w:eastAsiaTheme="minorEastAsia" w:hAnsiTheme="majorHAnsi" w:cs="Times New Roman"/>
          <w:spacing w:val="3"/>
          <w:szCs w:val="22"/>
          <w:lang w:val="fr-FR" w:eastAsia="fr-FR"/>
        </w:rPr>
        <w:t xml:space="preserve"> </w:t>
      </w:r>
      <w:r w:rsidRPr="0023139A">
        <w:rPr>
          <w:rFonts w:asciiTheme="majorHAnsi" w:eastAsiaTheme="minorEastAsia" w:hAnsiTheme="majorHAnsi" w:cs="Times New Roman"/>
          <w:spacing w:val="-1"/>
          <w:szCs w:val="22"/>
          <w:lang w:val="fr-FR" w:eastAsia="fr-FR"/>
        </w:rPr>
        <w:t>d</w:t>
      </w:r>
      <w:r w:rsidRPr="0023139A">
        <w:rPr>
          <w:rFonts w:asciiTheme="majorHAnsi" w:eastAsiaTheme="minorEastAsia" w:hAnsiTheme="majorHAnsi" w:cs="Times New Roman"/>
          <w:szCs w:val="22"/>
          <w:lang w:val="fr-FR" w:eastAsia="fr-FR"/>
        </w:rPr>
        <w:t>a</w:t>
      </w:r>
      <w:r w:rsidRPr="0023139A">
        <w:rPr>
          <w:rFonts w:asciiTheme="majorHAnsi" w:eastAsiaTheme="minorEastAsia" w:hAnsiTheme="majorHAnsi" w:cs="Times New Roman"/>
          <w:spacing w:val="-1"/>
          <w:szCs w:val="22"/>
          <w:lang w:val="fr-FR" w:eastAsia="fr-FR"/>
        </w:rPr>
        <w:t>n</w:t>
      </w:r>
      <w:r w:rsidRPr="0023139A">
        <w:rPr>
          <w:rFonts w:asciiTheme="majorHAnsi" w:eastAsiaTheme="minorEastAsia" w:hAnsiTheme="majorHAnsi" w:cs="Times New Roman"/>
          <w:szCs w:val="22"/>
          <w:lang w:val="fr-FR" w:eastAsia="fr-FR"/>
        </w:rPr>
        <w:t>s</w:t>
      </w:r>
      <w:r w:rsidRPr="0023139A">
        <w:rPr>
          <w:rFonts w:asciiTheme="majorHAnsi" w:eastAsiaTheme="minorEastAsia" w:hAnsiTheme="majorHAnsi" w:cs="Times New Roman"/>
          <w:spacing w:val="5"/>
          <w:szCs w:val="22"/>
          <w:lang w:val="fr-FR" w:eastAsia="fr-FR"/>
        </w:rPr>
        <w:t xml:space="preserve"> </w:t>
      </w:r>
      <w:r w:rsidRPr="0023139A">
        <w:rPr>
          <w:rFonts w:asciiTheme="majorHAnsi" w:eastAsiaTheme="minorEastAsia" w:hAnsiTheme="majorHAnsi" w:cs="Times New Roman"/>
          <w:spacing w:val="-1"/>
          <w:szCs w:val="22"/>
          <w:lang w:val="fr-FR" w:eastAsia="fr-FR"/>
        </w:rPr>
        <w:t>d</w:t>
      </w:r>
      <w:r w:rsidRPr="0023139A">
        <w:rPr>
          <w:rFonts w:asciiTheme="majorHAnsi" w:eastAsiaTheme="minorEastAsia" w:hAnsiTheme="majorHAnsi" w:cs="Times New Roman"/>
          <w:szCs w:val="22"/>
          <w:lang w:val="fr-FR" w:eastAsia="fr-FR"/>
        </w:rPr>
        <w:t>es</w:t>
      </w:r>
      <w:r w:rsidRPr="0023139A">
        <w:rPr>
          <w:rFonts w:asciiTheme="majorHAnsi" w:eastAsiaTheme="minorEastAsia" w:hAnsiTheme="majorHAnsi" w:cs="Times New Roman"/>
          <w:spacing w:val="6"/>
          <w:szCs w:val="22"/>
          <w:lang w:val="fr-FR" w:eastAsia="fr-FR"/>
        </w:rPr>
        <w:t xml:space="preserve"> </w:t>
      </w:r>
      <w:r w:rsidRPr="0023139A">
        <w:rPr>
          <w:rFonts w:asciiTheme="majorHAnsi" w:eastAsiaTheme="minorEastAsia" w:hAnsiTheme="majorHAnsi" w:cs="Times New Roman"/>
          <w:szCs w:val="22"/>
          <w:lang w:val="fr-FR" w:eastAsia="fr-FR"/>
        </w:rPr>
        <w:t>situat</w:t>
      </w:r>
      <w:r w:rsidRPr="0023139A">
        <w:rPr>
          <w:rFonts w:asciiTheme="majorHAnsi" w:eastAsiaTheme="minorEastAsia" w:hAnsiTheme="majorHAnsi" w:cs="Times New Roman"/>
          <w:spacing w:val="-3"/>
          <w:szCs w:val="22"/>
          <w:lang w:val="fr-FR" w:eastAsia="fr-FR"/>
        </w:rPr>
        <w:t>i</w:t>
      </w:r>
      <w:r w:rsidRPr="0023139A">
        <w:rPr>
          <w:rFonts w:asciiTheme="majorHAnsi" w:eastAsiaTheme="minorEastAsia" w:hAnsiTheme="majorHAnsi" w:cs="Times New Roman"/>
          <w:spacing w:val="1"/>
          <w:szCs w:val="22"/>
          <w:lang w:val="fr-FR" w:eastAsia="fr-FR"/>
        </w:rPr>
        <w:t>o</w:t>
      </w:r>
      <w:r w:rsidRPr="0023139A">
        <w:rPr>
          <w:rFonts w:asciiTheme="majorHAnsi" w:eastAsiaTheme="minorEastAsia" w:hAnsiTheme="majorHAnsi" w:cs="Times New Roman"/>
          <w:spacing w:val="-1"/>
          <w:szCs w:val="22"/>
          <w:lang w:val="fr-FR" w:eastAsia="fr-FR"/>
        </w:rPr>
        <w:t>n</w:t>
      </w:r>
      <w:r w:rsidRPr="0023139A">
        <w:rPr>
          <w:rFonts w:asciiTheme="majorHAnsi" w:eastAsiaTheme="minorEastAsia" w:hAnsiTheme="majorHAnsi" w:cs="Times New Roman"/>
          <w:szCs w:val="22"/>
          <w:lang w:val="fr-FR" w:eastAsia="fr-FR"/>
        </w:rPr>
        <w:t xml:space="preserve">s </w:t>
      </w:r>
      <w:r w:rsidRPr="0023139A">
        <w:rPr>
          <w:rFonts w:asciiTheme="majorHAnsi" w:eastAsiaTheme="minorEastAsia" w:hAnsiTheme="majorHAnsi" w:cs="Times New Roman"/>
          <w:spacing w:val="1"/>
          <w:szCs w:val="22"/>
          <w:lang w:val="fr-FR" w:eastAsia="fr-FR"/>
        </w:rPr>
        <w:t>o</w:t>
      </w:r>
      <w:r w:rsidRPr="0023139A">
        <w:rPr>
          <w:rFonts w:asciiTheme="majorHAnsi" w:eastAsiaTheme="minorEastAsia" w:hAnsiTheme="majorHAnsi" w:cs="Times New Roman"/>
          <w:szCs w:val="22"/>
          <w:lang w:val="fr-FR" w:eastAsia="fr-FR"/>
        </w:rPr>
        <w:t>r</w:t>
      </w:r>
      <w:r w:rsidRPr="0023139A">
        <w:rPr>
          <w:rFonts w:asciiTheme="majorHAnsi" w:eastAsiaTheme="minorEastAsia" w:hAnsiTheme="majorHAnsi" w:cs="Times New Roman"/>
          <w:spacing w:val="-1"/>
          <w:szCs w:val="22"/>
          <w:lang w:val="fr-FR" w:eastAsia="fr-FR"/>
        </w:rPr>
        <w:t>d</w:t>
      </w:r>
      <w:r w:rsidRPr="0023139A">
        <w:rPr>
          <w:rFonts w:asciiTheme="majorHAnsi" w:eastAsiaTheme="minorEastAsia" w:hAnsiTheme="majorHAnsi" w:cs="Times New Roman"/>
          <w:szCs w:val="22"/>
          <w:lang w:val="fr-FR" w:eastAsia="fr-FR"/>
        </w:rPr>
        <w:t>i</w:t>
      </w:r>
      <w:r w:rsidRPr="0023139A">
        <w:rPr>
          <w:rFonts w:asciiTheme="majorHAnsi" w:eastAsiaTheme="minorEastAsia" w:hAnsiTheme="majorHAnsi" w:cs="Times New Roman"/>
          <w:spacing w:val="-2"/>
          <w:szCs w:val="22"/>
          <w:lang w:val="fr-FR" w:eastAsia="fr-FR"/>
        </w:rPr>
        <w:t>n</w:t>
      </w:r>
      <w:r w:rsidRPr="0023139A">
        <w:rPr>
          <w:rFonts w:asciiTheme="majorHAnsi" w:eastAsiaTheme="minorEastAsia" w:hAnsiTheme="majorHAnsi" w:cs="Times New Roman"/>
          <w:szCs w:val="22"/>
          <w:lang w:val="fr-FR" w:eastAsia="fr-FR"/>
        </w:rPr>
        <w:t>ai</w:t>
      </w:r>
      <w:r w:rsidRPr="0023139A">
        <w:rPr>
          <w:rFonts w:asciiTheme="majorHAnsi" w:eastAsiaTheme="minorEastAsia" w:hAnsiTheme="majorHAnsi" w:cs="Times New Roman"/>
          <w:spacing w:val="-1"/>
          <w:szCs w:val="22"/>
          <w:lang w:val="fr-FR" w:eastAsia="fr-FR"/>
        </w:rPr>
        <w:t>r</w:t>
      </w:r>
      <w:r w:rsidRPr="0023139A">
        <w:rPr>
          <w:rFonts w:asciiTheme="majorHAnsi" w:eastAsiaTheme="minorEastAsia" w:hAnsiTheme="majorHAnsi" w:cs="Times New Roman"/>
          <w:szCs w:val="22"/>
          <w:lang w:val="fr-FR" w:eastAsia="fr-FR"/>
        </w:rPr>
        <w:t>es</w:t>
      </w:r>
      <w:r w:rsidRPr="0023139A">
        <w:rPr>
          <w:rFonts w:asciiTheme="majorHAnsi" w:eastAsiaTheme="minorEastAsia" w:hAnsiTheme="majorHAnsi" w:cs="Times New Roman"/>
          <w:spacing w:val="25"/>
          <w:szCs w:val="22"/>
          <w:lang w:val="fr-FR" w:eastAsia="fr-FR"/>
        </w:rPr>
        <w:t xml:space="preserve"> </w:t>
      </w:r>
      <w:r w:rsidRPr="0023139A">
        <w:rPr>
          <w:rFonts w:asciiTheme="majorHAnsi" w:eastAsiaTheme="minorEastAsia" w:hAnsiTheme="majorHAnsi" w:cs="Times New Roman"/>
          <w:spacing w:val="-1"/>
          <w:szCs w:val="22"/>
          <w:lang w:val="fr-FR" w:eastAsia="fr-FR"/>
        </w:rPr>
        <w:t>d</w:t>
      </w:r>
      <w:r w:rsidRPr="0023139A">
        <w:rPr>
          <w:rFonts w:asciiTheme="majorHAnsi" w:eastAsiaTheme="minorEastAsia" w:hAnsiTheme="majorHAnsi" w:cs="Times New Roman"/>
          <w:szCs w:val="22"/>
          <w:lang w:val="fr-FR" w:eastAsia="fr-FR"/>
        </w:rPr>
        <w:t>e</w:t>
      </w:r>
      <w:r w:rsidRPr="0023139A">
        <w:rPr>
          <w:rFonts w:asciiTheme="majorHAnsi" w:eastAsiaTheme="minorEastAsia" w:hAnsiTheme="majorHAnsi" w:cs="Times New Roman"/>
          <w:spacing w:val="23"/>
          <w:szCs w:val="22"/>
          <w:lang w:val="fr-FR" w:eastAsia="fr-FR"/>
        </w:rPr>
        <w:t xml:space="preserve"> </w:t>
      </w:r>
      <w:r w:rsidRPr="0023139A">
        <w:rPr>
          <w:rFonts w:asciiTheme="majorHAnsi" w:eastAsiaTheme="minorEastAsia" w:hAnsiTheme="majorHAnsi" w:cs="Times New Roman"/>
          <w:szCs w:val="22"/>
          <w:lang w:val="fr-FR" w:eastAsia="fr-FR"/>
        </w:rPr>
        <w:t>clas</w:t>
      </w:r>
      <w:r w:rsidRPr="0023139A">
        <w:rPr>
          <w:rFonts w:asciiTheme="majorHAnsi" w:eastAsiaTheme="minorEastAsia" w:hAnsiTheme="majorHAnsi" w:cs="Times New Roman"/>
          <w:spacing w:val="-3"/>
          <w:szCs w:val="22"/>
          <w:lang w:val="fr-FR" w:eastAsia="fr-FR"/>
        </w:rPr>
        <w:t>s</w:t>
      </w:r>
      <w:r w:rsidRPr="0023139A">
        <w:rPr>
          <w:rFonts w:asciiTheme="majorHAnsi" w:eastAsiaTheme="minorEastAsia" w:hAnsiTheme="majorHAnsi" w:cs="Times New Roman"/>
          <w:szCs w:val="22"/>
          <w:lang w:val="fr-FR" w:eastAsia="fr-FR"/>
        </w:rPr>
        <w:t>e, lors de séances d’enseignement-a</w:t>
      </w:r>
      <w:r w:rsidRPr="0023139A">
        <w:rPr>
          <w:rFonts w:asciiTheme="majorHAnsi" w:eastAsiaTheme="minorEastAsia" w:hAnsiTheme="majorHAnsi" w:cs="Times New Roman"/>
          <w:spacing w:val="-2"/>
          <w:szCs w:val="22"/>
          <w:lang w:val="fr-FR" w:eastAsia="fr-FR"/>
        </w:rPr>
        <w:t>p</w:t>
      </w:r>
      <w:r w:rsidRPr="0023139A">
        <w:rPr>
          <w:rFonts w:asciiTheme="majorHAnsi" w:eastAsiaTheme="minorEastAsia" w:hAnsiTheme="majorHAnsi" w:cs="Times New Roman"/>
          <w:spacing w:val="-1"/>
          <w:szCs w:val="22"/>
          <w:lang w:val="fr-FR" w:eastAsia="fr-FR"/>
        </w:rPr>
        <w:t>p</w:t>
      </w:r>
      <w:r w:rsidRPr="0023139A">
        <w:rPr>
          <w:rFonts w:asciiTheme="majorHAnsi" w:eastAsiaTheme="minorEastAsia" w:hAnsiTheme="majorHAnsi" w:cs="Times New Roman"/>
          <w:szCs w:val="22"/>
          <w:lang w:val="fr-FR" w:eastAsia="fr-FR"/>
        </w:rPr>
        <w:t>rentissa</w:t>
      </w:r>
      <w:r w:rsidRPr="0023139A">
        <w:rPr>
          <w:rFonts w:asciiTheme="majorHAnsi" w:eastAsiaTheme="minorEastAsia" w:hAnsiTheme="majorHAnsi" w:cs="Times New Roman"/>
          <w:spacing w:val="-2"/>
          <w:szCs w:val="22"/>
          <w:lang w:val="fr-FR" w:eastAsia="fr-FR"/>
        </w:rPr>
        <w:t>g</w:t>
      </w:r>
      <w:r w:rsidRPr="0023139A">
        <w:rPr>
          <w:rFonts w:asciiTheme="majorHAnsi" w:eastAsiaTheme="minorEastAsia" w:hAnsiTheme="majorHAnsi" w:cs="Times New Roman"/>
          <w:szCs w:val="22"/>
          <w:lang w:val="fr-FR" w:eastAsia="fr-FR"/>
        </w:rPr>
        <w:t xml:space="preserve">e </w:t>
      </w:r>
      <w:r w:rsidRPr="0023139A">
        <w:rPr>
          <w:rFonts w:asciiTheme="majorHAnsi" w:eastAsiaTheme="minorEastAsia" w:hAnsiTheme="majorHAnsi" w:cs="Times New Roman"/>
          <w:spacing w:val="-1"/>
          <w:szCs w:val="22"/>
          <w:lang w:val="fr-FR" w:eastAsia="fr-FR"/>
        </w:rPr>
        <w:t>d</w:t>
      </w:r>
      <w:r w:rsidRPr="0023139A">
        <w:rPr>
          <w:rFonts w:asciiTheme="majorHAnsi" w:eastAsiaTheme="minorEastAsia" w:hAnsiTheme="majorHAnsi" w:cs="Times New Roman"/>
          <w:szCs w:val="22"/>
          <w:lang w:val="fr-FR" w:eastAsia="fr-FR"/>
        </w:rPr>
        <w:t>e</w:t>
      </w:r>
      <w:r w:rsidRPr="0023139A">
        <w:rPr>
          <w:rFonts w:asciiTheme="majorHAnsi" w:eastAsiaTheme="minorEastAsia" w:hAnsiTheme="majorHAnsi" w:cs="Times New Roman"/>
          <w:spacing w:val="-2"/>
          <w:szCs w:val="22"/>
          <w:lang w:val="fr-FR" w:eastAsia="fr-FR"/>
        </w:rPr>
        <w:t xml:space="preserve"> </w:t>
      </w:r>
      <w:r w:rsidRPr="0023139A">
        <w:rPr>
          <w:rFonts w:asciiTheme="majorHAnsi" w:eastAsiaTheme="minorEastAsia" w:hAnsiTheme="majorHAnsi" w:cs="Times New Roman"/>
          <w:szCs w:val="22"/>
          <w:lang w:val="fr-FR" w:eastAsia="fr-FR"/>
        </w:rPr>
        <w:t>la l</w:t>
      </w:r>
      <w:r w:rsidRPr="0023139A">
        <w:rPr>
          <w:rFonts w:asciiTheme="majorHAnsi" w:eastAsiaTheme="minorEastAsia" w:hAnsiTheme="majorHAnsi" w:cs="Times New Roman"/>
          <w:spacing w:val="-2"/>
          <w:szCs w:val="22"/>
          <w:lang w:val="fr-FR" w:eastAsia="fr-FR"/>
        </w:rPr>
        <w:t>e</w:t>
      </w:r>
      <w:r w:rsidRPr="0023139A">
        <w:rPr>
          <w:rFonts w:asciiTheme="majorHAnsi" w:eastAsiaTheme="minorEastAsia" w:hAnsiTheme="majorHAnsi" w:cs="Times New Roman"/>
          <w:szCs w:val="22"/>
          <w:lang w:val="fr-FR" w:eastAsia="fr-FR"/>
        </w:rPr>
        <w:t>ctu</w:t>
      </w:r>
      <w:r w:rsidRPr="0023139A">
        <w:rPr>
          <w:rFonts w:asciiTheme="majorHAnsi" w:eastAsiaTheme="minorEastAsia" w:hAnsiTheme="majorHAnsi" w:cs="Times New Roman"/>
          <w:spacing w:val="-3"/>
          <w:szCs w:val="22"/>
          <w:lang w:val="fr-FR" w:eastAsia="fr-FR"/>
        </w:rPr>
        <w:t>r</w:t>
      </w:r>
      <w:r w:rsidRPr="0023139A">
        <w:rPr>
          <w:rFonts w:asciiTheme="majorHAnsi" w:eastAsiaTheme="minorEastAsia" w:hAnsiTheme="majorHAnsi" w:cs="Times New Roman"/>
          <w:szCs w:val="22"/>
          <w:lang w:val="fr-FR" w:eastAsia="fr-FR"/>
        </w:rPr>
        <w:t xml:space="preserve">e. </w:t>
      </w:r>
    </w:p>
    <w:p w14:paraId="38E56991" w14:textId="77777777" w:rsidR="00242144" w:rsidRPr="0023139A" w:rsidRDefault="00C708ED" w:rsidP="00242144">
      <w:pPr>
        <w:kinsoku w:val="0"/>
        <w:overflowPunct w:val="0"/>
        <w:autoSpaceDE w:val="0"/>
        <w:autoSpaceDN w:val="0"/>
        <w:adjustRightInd w:val="0"/>
        <w:spacing w:line="276" w:lineRule="auto"/>
        <w:rPr>
          <w:rFonts w:asciiTheme="majorHAnsi" w:eastAsiaTheme="minorEastAsia" w:hAnsiTheme="majorHAnsi" w:cs="Times New Roman"/>
          <w:spacing w:val="-1"/>
          <w:szCs w:val="22"/>
          <w:lang w:val="fr-FR" w:eastAsia="fr-FR"/>
        </w:rPr>
      </w:pPr>
      <w:r w:rsidRPr="0023139A">
        <w:rPr>
          <w:rFonts w:asciiTheme="majorHAnsi" w:eastAsia="Calibri" w:hAnsiTheme="majorHAnsi" w:cs="Times New Roman"/>
          <w:noProof/>
          <w:szCs w:val="22"/>
          <w:lang w:val="fr-FR"/>
        </w:rPr>
        <w:t>L’étude se fonde sur deux cadres théoriques : la didactique de la lecture et la théorie historico-culturelle. L</w:t>
      </w:r>
      <w:r w:rsidRPr="0023139A">
        <w:rPr>
          <w:rFonts w:asciiTheme="majorHAnsi" w:hAnsiTheme="majorHAnsi" w:cs="Times New Roman"/>
          <w:szCs w:val="22"/>
          <w:lang w:val="fr-FR"/>
        </w:rPr>
        <w:t>a lecture est un « </w:t>
      </w:r>
      <w:r w:rsidRPr="0023139A">
        <w:rPr>
          <w:rFonts w:asciiTheme="majorHAnsi" w:hAnsiTheme="majorHAnsi" w:cs="Times New Roman"/>
          <w:spacing w:val="-1"/>
          <w:szCs w:val="22"/>
          <w:lang w:val="fr-FR"/>
        </w:rPr>
        <w:t>p</w:t>
      </w:r>
      <w:r w:rsidRPr="0023139A">
        <w:rPr>
          <w:rFonts w:asciiTheme="majorHAnsi" w:hAnsiTheme="majorHAnsi" w:cs="Times New Roman"/>
          <w:spacing w:val="-2"/>
          <w:szCs w:val="22"/>
          <w:lang w:val="fr-FR"/>
        </w:rPr>
        <w:t>r</w:t>
      </w:r>
      <w:r w:rsidRPr="0023139A">
        <w:rPr>
          <w:rFonts w:asciiTheme="majorHAnsi" w:hAnsiTheme="majorHAnsi" w:cs="Times New Roman"/>
          <w:szCs w:val="22"/>
          <w:lang w:val="fr-FR"/>
        </w:rPr>
        <w:t>oce</w:t>
      </w:r>
      <w:r w:rsidRPr="0023139A">
        <w:rPr>
          <w:rFonts w:asciiTheme="majorHAnsi" w:hAnsiTheme="majorHAnsi" w:cs="Times New Roman"/>
          <w:spacing w:val="-1"/>
          <w:szCs w:val="22"/>
          <w:lang w:val="fr-FR"/>
        </w:rPr>
        <w:t>s</w:t>
      </w:r>
      <w:r w:rsidRPr="0023139A">
        <w:rPr>
          <w:rFonts w:asciiTheme="majorHAnsi" w:hAnsiTheme="majorHAnsi" w:cs="Times New Roman"/>
          <w:szCs w:val="22"/>
          <w:lang w:val="fr-FR"/>
        </w:rPr>
        <w:t>s</w:t>
      </w:r>
      <w:r w:rsidRPr="0023139A">
        <w:rPr>
          <w:rFonts w:asciiTheme="majorHAnsi" w:hAnsiTheme="majorHAnsi" w:cs="Times New Roman"/>
          <w:spacing w:val="-1"/>
          <w:szCs w:val="22"/>
          <w:lang w:val="fr-FR"/>
        </w:rPr>
        <w:t>u</w:t>
      </w:r>
      <w:r w:rsidRPr="0023139A">
        <w:rPr>
          <w:rFonts w:asciiTheme="majorHAnsi" w:hAnsiTheme="majorHAnsi" w:cs="Times New Roman"/>
          <w:szCs w:val="22"/>
          <w:lang w:val="fr-FR"/>
        </w:rPr>
        <w:t>s</w:t>
      </w:r>
      <w:r w:rsidRPr="0023139A">
        <w:rPr>
          <w:rFonts w:asciiTheme="majorHAnsi" w:hAnsiTheme="majorHAnsi" w:cs="Times New Roman"/>
          <w:spacing w:val="30"/>
          <w:szCs w:val="22"/>
          <w:lang w:val="fr-FR"/>
        </w:rPr>
        <w:t xml:space="preserve"> </w:t>
      </w:r>
      <w:r w:rsidRPr="0023139A">
        <w:rPr>
          <w:rFonts w:asciiTheme="majorHAnsi" w:hAnsiTheme="majorHAnsi" w:cs="Times New Roman"/>
          <w:spacing w:val="-2"/>
          <w:szCs w:val="22"/>
          <w:lang w:val="fr-FR"/>
        </w:rPr>
        <w:t>c</w:t>
      </w:r>
      <w:r w:rsidRPr="0023139A">
        <w:rPr>
          <w:rFonts w:asciiTheme="majorHAnsi" w:hAnsiTheme="majorHAnsi" w:cs="Times New Roman"/>
          <w:szCs w:val="22"/>
          <w:lang w:val="fr-FR"/>
        </w:rPr>
        <w:t>om</w:t>
      </w:r>
      <w:r w:rsidRPr="0023139A">
        <w:rPr>
          <w:rFonts w:asciiTheme="majorHAnsi" w:hAnsiTheme="majorHAnsi" w:cs="Times New Roman"/>
          <w:spacing w:val="-1"/>
          <w:szCs w:val="22"/>
          <w:lang w:val="fr-FR"/>
        </w:rPr>
        <w:t>p</w:t>
      </w:r>
      <w:r w:rsidRPr="0023139A">
        <w:rPr>
          <w:rFonts w:asciiTheme="majorHAnsi" w:hAnsiTheme="majorHAnsi" w:cs="Times New Roman"/>
          <w:spacing w:val="-3"/>
          <w:szCs w:val="22"/>
          <w:lang w:val="fr-FR"/>
        </w:rPr>
        <w:t>l</w:t>
      </w:r>
      <w:r w:rsidRPr="0023139A">
        <w:rPr>
          <w:rFonts w:asciiTheme="majorHAnsi" w:hAnsiTheme="majorHAnsi" w:cs="Times New Roman"/>
          <w:szCs w:val="22"/>
          <w:lang w:val="fr-FR"/>
        </w:rPr>
        <w:t>e</w:t>
      </w:r>
      <w:r w:rsidRPr="0023139A">
        <w:rPr>
          <w:rFonts w:asciiTheme="majorHAnsi" w:hAnsiTheme="majorHAnsi" w:cs="Times New Roman"/>
          <w:spacing w:val="1"/>
          <w:szCs w:val="22"/>
          <w:lang w:val="fr-FR"/>
        </w:rPr>
        <w:t>x</w:t>
      </w:r>
      <w:r w:rsidRPr="0023139A">
        <w:rPr>
          <w:rFonts w:asciiTheme="majorHAnsi" w:hAnsiTheme="majorHAnsi" w:cs="Times New Roman"/>
          <w:szCs w:val="22"/>
          <w:lang w:val="fr-FR"/>
        </w:rPr>
        <w:t>e</w:t>
      </w:r>
      <w:r w:rsidRPr="0023139A">
        <w:rPr>
          <w:rFonts w:asciiTheme="majorHAnsi" w:hAnsiTheme="majorHAnsi" w:cs="Times New Roman"/>
          <w:spacing w:val="29"/>
          <w:szCs w:val="22"/>
          <w:lang w:val="fr-FR"/>
        </w:rPr>
        <w:t xml:space="preserve"> </w:t>
      </w:r>
      <w:r w:rsidRPr="0023139A">
        <w:rPr>
          <w:rFonts w:asciiTheme="majorHAnsi" w:hAnsiTheme="majorHAnsi" w:cs="Times New Roman"/>
          <w:spacing w:val="-1"/>
          <w:szCs w:val="22"/>
          <w:lang w:val="fr-FR"/>
        </w:rPr>
        <w:t>qu</w:t>
      </w:r>
      <w:r w:rsidRPr="0023139A">
        <w:rPr>
          <w:rFonts w:asciiTheme="majorHAnsi" w:hAnsiTheme="majorHAnsi" w:cs="Times New Roman"/>
          <w:szCs w:val="22"/>
          <w:lang w:val="fr-FR"/>
        </w:rPr>
        <w:t>i</w:t>
      </w:r>
      <w:r w:rsidRPr="0023139A">
        <w:rPr>
          <w:rFonts w:asciiTheme="majorHAnsi" w:hAnsiTheme="majorHAnsi" w:cs="Times New Roman"/>
          <w:spacing w:val="29"/>
          <w:szCs w:val="22"/>
          <w:lang w:val="fr-FR"/>
        </w:rPr>
        <w:t xml:space="preserve"> </w:t>
      </w:r>
      <w:r w:rsidRPr="0023139A">
        <w:rPr>
          <w:rFonts w:asciiTheme="majorHAnsi" w:hAnsiTheme="majorHAnsi" w:cs="Times New Roman"/>
          <w:szCs w:val="22"/>
          <w:lang w:val="fr-FR"/>
        </w:rPr>
        <w:t>co</w:t>
      </w:r>
      <w:r w:rsidRPr="0023139A">
        <w:rPr>
          <w:rFonts w:asciiTheme="majorHAnsi" w:hAnsiTheme="majorHAnsi" w:cs="Times New Roman"/>
          <w:spacing w:val="-1"/>
          <w:szCs w:val="22"/>
          <w:lang w:val="fr-FR"/>
        </w:rPr>
        <w:t>n</w:t>
      </w:r>
      <w:r w:rsidRPr="0023139A">
        <w:rPr>
          <w:rFonts w:asciiTheme="majorHAnsi" w:hAnsiTheme="majorHAnsi" w:cs="Times New Roman"/>
          <w:szCs w:val="22"/>
          <w:lang w:val="fr-FR"/>
        </w:rPr>
        <w:t>s</w:t>
      </w:r>
      <w:r w:rsidRPr="0023139A">
        <w:rPr>
          <w:rFonts w:asciiTheme="majorHAnsi" w:hAnsiTheme="majorHAnsi" w:cs="Times New Roman"/>
          <w:spacing w:val="-3"/>
          <w:szCs w:val="22"/>
          <w:lang w:val="fr-FR"/>
        </w:rPr>
        <w:t>i</w:t>
      </w:r>
      <w:r w:rsidRPr="0023139A">
        <w:rPr>
          <w:rFonts w:asciiTheme="majorHAnsi" w:hAnsiTheme="majorHAnsi" w:cs="Times New Roman"/>
          <w:szCs w:val="22"/>
          <w:lang w:val="fr-FR"/>
        </w:rPr>
        <w:t>ste</w:t>
      </w:r>
      <w:r w:rsidRPr="0023139A">
        <w:rPr>
          <w:rFonts w:asciiTheme="majorHAnsi" w:hAnsiTheme="majorHAnsi" w:cs="Times New Roman"/>
          <w:spacing w:val="29"/>
          <w:szCs w:val="22"/>
          <w:lang w:val="fr-FR"/>
        </w:rPr>
        <w:t xml:space="preserve"> </w:t>
      </w:r>
      <w:r w:rsidRPr="0023139A">
        <w:rPr>
          <w:rFonts w:asciiTheme="majorHAnsi" w:hAnsiTheme="majorHAnsi" w:cs="Times New Roman"/>
          <w:szCs w:val="22"/>
          <w:lang w:val="fr-FR"/>
        </w:rPr>
        <w:t>à</w:t>
      </w:r>
      <w:r w:rsidRPr="0023139A">
        <w:rPr>
          <w:rFonts w:asciiTheme="majorHAnsi" w:hAnsiTheme="majorHAnsi" w:cs="Times New Roman"/>
          <w:spacing w:val="27"/>
          <w:szCs w:val="22"/>
          <w:lang w:val="fr-FR"/>
        </w:rPr>
        <w:t xml:space="preserve"> </w:t>
      </w:r>
      <w:r w:rsidRPr="0023139A">
        <w:rPr>
          <w:rFonts w:asciiTheme="majorHAnsi" w:hAnsiTheme="majorHAnsi" w:cs="Times New Roman"/>
          <w:szCs w:val="22"/>
          <w:lang w:val="fr-FR"/>
        </w:rPr>
        <w:t>mett</w:t>
      </w:r>
      <w:r w:rsidRPr="0023139A">
        <w:rPr>
          <w:rFonts w:asciiTheme="majorHAnsi" w:hAnsiTheme="majorHAnsi" w:cs="Times New Roman"/>
          <w:spacing w:val="-2"/>
          <w:szCs w:val="22"/>
          <w:lang w:val="fr-FR"/>
        </w:rPr>
        <w:t>r</w:t>
      </w:r>
      <w:r w:rsidRPr="0023139A">
        <w:rPr>
          <w:rFonts w:asciiTheme="majorHAnsi" w:hAnsiTheme="majorHAnsi" w:cs="Times New Roman"/>
          <w:szCs w:val="22"/>
          <w:lang w:val="fr-FR"/>
        </w:rPr>
        <w:t>e</w:t>
      </w:r>
      <w:r w:rsidRPr="0023139A">
        <w:rPr>
          <w:rFonts w:asciiTheme="majorHAnsi" w:hAnsiTheme="majorHAnsi" w:cs="Times New Roman"/>
          <w:spacing w:val="29"/>
          <w:szCs w:val="22"/>
          <w:lang w:val="fr-FR"/>
        </w:rPr>
        <w:t xml:space="preserve"> </w:t>
      </w:r>
      <w:r w:rsidRPr="0023139A">
        <w:rPr>
          <w:rFonts w:asciiTheme="majorHAnsi" w:hAnsiTheme="majorHAnsi" w:cs="Times New Roman"/>
          <w:spacing w:val="5"/>
          <w:szCs w:val="22"/>
          <w:lang w:val="fr-FR"/>
        </w:rPr>
        <w:t>e</w:t>
      </w:r>
      <w:r w:rsidRPr="0023139A">
        <w:rPr>
          <w:rFonts w:asciiTheme="majorHAnsi" w:hAnsiTheme="majorHAnsi" w:cs="Times New Roman"/>
          <w:szCs w:val="22"/>
          <w:lang w:val="fr-FR"/>
        </w:rPr>
        <w:t>n</w:t>
      </w:r>
      <w:r w:rsidRPr="0023139A">
        <w:rPr>
          <w:rFonts w:asciiTheme="majorHAnsi" w:hAnsiTheme="majorHAnsi" w:cs="Times New Roman"/>
          <w:spacing w:val="28"/>
          <w:szCs w:val="22"/>
          <w:lang w:val="fr-FR"/>
        </w:rPr>
        <w:t xml:space="preserve"> </w:t>
      </w:r>
      <w:r w:rsidRPr="0023139A">
        <w:rPr>
          <w:rFonts w:asciiTheme="majorHAnsi" w:hAnsiTheme="majorHAnsi" w:cs="Times New Roman"/>
          <w:spacing w:val="-2"/>
          <w:szCs w:val="22"/>
          <w:lang w:val="fr-FR"/>
        </w:rPr>
        <w:t>r</w:t>
      </w:r>
      <w:r w:rsidRPr="0023139A">
        <w:rPr>
          <w:rFonts w:asciiTheme="majorHAnsi" w:hAnsiTheme="majorHAnsi" w:cs="Times New Roman"/>
          <w:szCs w:val="22"/>
          <w:lang w:val="fr-FR"/>
        </w:rPr>
        <w:t>elation</w:t>
      </w:r>
      <w:r w:rsidRPr="0023139A">
        <w:rPr>
          <w:rFonts w:asciiTheme="majorHAnsi" w:hAnsiTheme="majorHAnsi" w:cs="Times New Roman"/>
          <w:spacing w:val="28"/>
          <w:szCs w:val="22"/>
          <w:lang w:val="fr-FR"/>
        </w:rPr>
        <w:t xml:space="preserve"> </w:t>
      </w:r>
      <w:r w:rsidRPr="0023139A">
        <w:rPr>
          <w:rFonts w:asciiTheme="majorHAnsi" w:hAnsiTheme="majorHAnsi" w:cs="Times New Roman"/>
          <w:spacing w:val="-1"/>
          <w:szCs w:val="22"/>
          <w:lang w:val="fr-FR"/>
        </w:rPr>
        <w:t>d</w:t>
      </w:r>
      <w:r w:rsidRPr="0023139A">
        <w:rPr>
          <w:rFonts w:asciiTheme="majorHAnsi" w:hAnsiTheme="majorHAnsi" w:cs="Times New Roman"/>
          <w:szCs w:val="22"/>
          <w:lang w:val="fr-FR"/>
        </w:rPr>
        <w:t>es s</w:t>
      </w:r>
      <w:r w:rsidRPr="0023139A">
        <w:rPr>
          <w:rFonts w:asciiTheme="majorHAnsi" w:hAnsiTheme="majorHAnsi" w:cs="Times New Roman"/>
          <w:spacing w:val="-2"/>
          <w:szCs w:val="22"/>
          <w:lang w:val="fr-FR"/>
        </w:rPr>
        <w:t>y</w:t>
      </w:r>
      <w:r w:rsidRPr="0023139A">
        <w:rPr>
          <w:rFonts w:asciiTheme="majorHAnsi" w:hAnsiTheme="majorHAnsi" w:cs="Times New Roman"/>
          <w:szCs w:val="22"/>
          <w:lang w:val="fr-FR"/>
        </w:rPr>
        <w:t>m</w:t>
      </w:r>
      <w:r w:rsidRPr="0023139A">
        <w:rPr>
          <w:rFonts w:asciiTheme="majorHAnsi" w:hAnsiTheme="majorHAnsi" w:cs="Times New Roman"/>
          <w:spacing w:val="-1"/>
          <w:szCs w:val="22"/>
          <w:lang w:val="fr-FR"/>
        </w:rPr>
        <w:t>b</w:t>
      </w:r>
      <w:r w:rsidRPr="0023139A">
        <w:rPr>
          <w:rFonts w:asciiTheme="majorHAnsi" w:hAnsiTheme="majorHAnsi" w:cs="Times New Roman"/>
          <w:szCs w:val="22"/>
          <w:lang w:val="fr-FR"/>
        </w:rPr>
        <w:t>ol</w:t>
      </w:r>
      <w:r w:rsidRPr="0023139A">
        <w:rPr>
          <w:rFonts w:asciiTheme="majorHAnsi" w:hAnsiTheme="majorHAnsi" w:cs="Times New Roman"/>
          <w:spacing w:val="-2"/>
          <w:szCs w:val="22"/>
          <w:lang w:val="fr-FR"/>
        </w:rPr>
        <w:t>e</w:t>
      </w:r>
      <w:r w:rsidRPr="0023139A">
        <w:rPr>
          <w:rFonts w:asciiTheme="majorHAnsi" w:hAnsiTheme="majorHAnsi" w:cs="Times New Roman"/>
          <w:szCs w:val="22"/>
          <w:lang w:val="fr-FR"/>
        </w:rPr>
        <w:t>s</w:t>
      </w:r>
      <w:r w:rsidRPr="0023139A">
        <w:rPr>
          <w:rFonts w:asciiTheme="majorHAnsi" w:hAnsiTheme="majorHAnsi" w:cs="Times New Roman"/>
          <w:spacing w:val="31"/>
          <w:szCs w:val="22"/>
          <w:lang w:val="fr-FR"/>
        </w:rPr>
        <w:t xml:space="preserve"> </w:t>
      </w:r>
      <w:r w:rsidRPr="0023139A">
        <w:rPr>
          <w:rFonts w:asciiTheme="majorHAnsi" w:hAnsiTheme="majorHAnsi" w:cs="Times New Roman"/>
          <w:szCs w:val="22"/>
          <w:lang w:val="fr-FR"/>
        </w:rPr>
        <w:t>o</w:t>
      </w:r>
      <w:r w:rsidRPr="0023139A">
        <w:rPr>
          <w:rFonts w:asciiTheme="majorHAnsi" w:hAnsiTheme="majorHAnsi" w:cs="Times New Roman"/>
          <w:spacing w:val="-2"/>
          <w:szCs w:val="22"/>
          <w:lang w:val="fr-FR"/>
        </w:rPr>
        <w:t>r</w:t>
      </w:r>
      <w:r w:rsidRPr="0023139A">
        <w:rPr>
          <w:rFonts w:asciiTheme="majorHAnsi" w:hAnsiTheme="majorHAnsi" w:cs="Times New Roman"/>
          <w:szCs w:val="22"/>
          <w:lang w:val="fr-FR"/>
        </w:rPr>
        <w:t>t</w:t>
      </w:r>
      <w:r w:rsidRPr="0023139A">
        <w:rPr>
          <w:rFonts w:asciiTheme="majorHAnsi" w:hAnsiTheme="majorHAnsi" w:cs="Times New Roman"/>
          <w:spacing w:val="-2"/>
          <w:szCs w:val="22"/>
          <w:lang w:val="fr-FR"/>
        </w:rPr>
        <w:t>h</w:t>
      </w:r>
      <w:r w:rsidRPr="0023139A">
        <w:rPr>
          <w:rFonts w:asciiTheme="majorHAnsi" w:hAnsiTheme="majorHAnsi" w:cs="Times New Roman"/>
          <w:szCs w:val="22"/>
          <w:lang w:val="fr-FR"/>
        </w:rPr>
        <w:t>og</w:t>
      </w:r>
      <w:r w:rsidRPr="0023139A">
        <w:rPr>
          <w:rFonts w:asciiTheme="majorHAnsi" w:hAnsiTheme="majorHAnsi" w:cs="Times New Roman"/>
          <w:spacing w:val="-2"/>
          <w:szCs w:val="22"/>
          <w:lang w:val="fr-FR"/>
        </w:rPr>
        <w:t>r</w:t>
      </w:r>
      <w:r w:rsidRPr="0023139A">
        <w:rPr>
          <w:rFonts w:asciiTheme="majorHAnsi" w:hAnsiTheme="majorHAnsi" w:cs="Times New Roman"/>
          <w:szCs w:val="22"/>
          <w:lang w:val="fr-FR"/>
        </w:rPr>
        <w:t>a</w:t>
      </w:r>
      <w:r w:rsidRPr="0023139A">
        <w:rPr>
          <w:rFonts w:asciiTheme="majorHAnsi" w:hAnsiTheme="majorHAnsi" w:cs="Times New Roman"/>
          <w:spacing w:val="-1"/>
          <w:szCs w:val="22"/>
          <w:lang w:val="fr-FR"/>
        </w:rPr>
        <w:t>ph</w:t>
      </w:r>
      <w:r w:rsidRPr="0023139A">
        <w:rPr>
          <w:rFonts w:asciiTheme="majorHAnsi" w:hAnsiTheme="majorHAnsi" w:cs="Times New Roman"/>
          <w:szCs w:val="22"/>
          <w:lang w:val="fr-FR"/>
        </w:rPr>
        <w:t>i</w:t>
      </w:r>
      <w:r w:rsidRPr="0023139A">
        <w:rPr>
          <w:rFonts w:asciiTheme="majorHAnsi" w:hAnsiTheme="majorHAnsi" w:cs="Times New Roman"/>
          <w:spacing w:val="-2"/>
          <w:szCs w:val="22"/>
          <w:lang w:val="fr-FR"/>
        </w:rPr>
        <w:t>q</w:t>
      </w:r>
      <w:r w:rsidRPr="0023139A">
        <w:rPr>
          <w:rFonts w:asciiTheme="majorHAnsi" w:hAnsiTheme="majorHAnsi" w:cs="Times New Roman"/>
          <w:spacing w:val="1"/>
          <w:szCs w:val="22"/>
          <w:lang w:val="fr-FR"/>
        </w:rPr>
        <w:t>u</w:t>
      </w:r>
      <w:r w:rsidRPr="0023139A">
        <w:rPr>
          <w:rFonts w:asciiTheme="majorHAnsi" w:hAnsiTheme="majorHAnsi" w:cs="Times New Roman"/>
          <w:szCs w:val="22"/>
          <w:lang w:val="fr-FR"/>
        </w:rPr>
        <w:t>es</w:t>
      </w:r>
      <w:r w:rsidRPr="0023139A">
        <w:rPr>
          <w:rFonts w:asciiTheme="majorHAnsi" w:hAnsiTheme="majorHAnsi" w:cs="Times New Roman"/>
          <w:spacing w:val="30"/>
          <w:szCs w:val="22"/>
          <w:lang w:val="fr-FR"/>
        </w:rPr>
        <w:t xml:space="preserve"> </w:t>
      </w:r>
      <w:r w:rsidRPr="0023139A">
        <w:rPr>
          <w:rFonts w:asciiTheme="majorHAnsi" w:hAnsiTheme="majorHAnsi" w:cs="Times New Roman"/>
          <w:szCs w:val="22"/>
          <w:lang w:val="fr-FR"/>
        </w:rPr>
        <w:t>a</w:t>
      </w:r>
      <w:r w:rsidRPr="0023139A">
        <w:rPr>
          <w:rFonts w:asciiTheme="majorHAnsi" w:hAnsiTheme="majorHAnsi" w:cs="Times New Roman"/>
          <w:spacing w:val="-1"/>
          <w:szCs w:val="22"/>
          <w:lang w:val="fr-FR"/>
        </w:rPr>
        <w:t>v</w:t>
      </w:r>
      <w:r w:rsidRPr="0023139A">
        <w:rPr>
          <w:rFonts w:asciiTheme="majorHAnsi" w:hAnsiTheme="majorHAnsi" w:cs="Times New Roman"/>
          <w:szCs w:val="22"/>
          <w:lang w:val="fr-FR"/>
        </w:rPr>
        <w:t>ec</w:t>
      </w:r>
      <w:r w:rsidRPr="0023139A">
        <w:rPr>
          <w:rFonts w:asciiTheme="majorHAnsi" w:hAnsiTheme="majorHAnsi" w:cs="Times New Roman"/>
          <w:spacing w:val="31"/>
          <w:szCs w:val="22"/>
          <w:lang w:val="fr-FR"/>
        </w:rPr>
        <w:t xml:space="preserve"> </w:t>
      </w:r>
      <w:r w:rsidRPr="0023139A">
        <w:rPr>
          <w:rFonts w:asciiTheme="majorHAnsi" w:hAnsiTheme="majorHAnsi" w:cs="Times New Roman"/>
          <w:szCs w:val="22"/>
          <w:lang w:val="fr-FR"/>
        </w:rPr>
        <w:t>le</w:t>
      </w:r>
      <w:r w:rsidRPr="0023139A">
        <w:rPr>
          <w:rFonts w:asciiTheme="majorHAnsi" w:hAnsiTheme="majorHAnsi" w:cs="Times New Roman"/>
          <w:spacing w:val="-1"/>
          <w:szCs w:val="22"/>
          <w:lang w:val="fr-FR"/>
        </w:rPr>
        <w:t>u</w:t>
      </w:r>
      <w:r w:rsidRPr="0023139A">
        <w:rPr>
          <w:rFonts w:asciiTheme="majorHAnsi" w:hAnsiTheme="majorHAnsi" w:cs="Times New Roman"/>
          <w:szCs w:val="22"/>
          <w:lang w:val="fr-FR"/>
        </w:rPr>
        <w:t>r</w:t>
      </w:r>
      <w:r w:rsidRPr="0023139A">
        <w:rPr>
          <w:rFonts w:asciiTheme="majorHAnsi" w:hAnsiTheme="majorHAnsi" w:cs="Times New Roman"/>
          <w:spacing w:val="29"/>
          <w:szCs w:val="22"/>
          <w:lang w:val="fr-FR"/>
        </w:rPr>
        <w:t xml:space="preserve"> </w:t>
      </w:r>
      <w:r w:rsidRPr="0023139A">
        <w:rPr>
          <w:rFonts w:asciiTheme="majorHAnsi" w:hAnsiTheme="majorHAnsi" w:cs="Times New Roman"/>
          <w:szCs w:val="22"/>
          <w:lang w:val="fr-FR"/>
        </w:rPr>
        <w:t>son</w:t>
      </w:r>
      <w:r w:rsidRPr="0023139A">
        <w:rPr>
          <w:rFonts w:asciiTheme="majorHAnsi" w:hAnsiTheme="majorHAnsi" w:cs="Times New Roman"/>
          <w:spacing w:val="29"/>
          <w:szCs w:val="22"/>
          <w:lang w:val="fr-FR"/>
        </w:rPr>
        <w:t xml:space="preserve"> </w:t>
      </w:r>
      <w:r w:rsidRPr="0023139A">
        <w:rPr>
          <w:rFonts w:asciiTheme="majorHAnsi" w:hAnsiTheme="majorHAnsi" w:cs="Times New Roman"/>
          <w:szCs w:val="22"/>
          <w:lang w:val="fr-FR"/>
        </w:rPr>
        <w:t>(</w:t>
      </w:r>
      <w:r w:rsidRPr="0023139A">
        <w:rPr>
          <w:rFonts w:asciiTheme="majorHAnsi" w:hAnsiTheme="majorHAnsi" w:cs="Times New Roman"/>
          <w:spacing w:val="-2"/>
          <w:szCs w:val="22"/>
          <w:lang w:val="fr-FR"/>
        </w:rPr>
        <w:t>p</w:t>
      </w:r>
      <w:r w:rsidRPr="0023139A">
        <w:rPr>
          <w:rFonts w:asciiTheme="majorHAnsi" w:hAnsiTheme="majorHAnsi" w:cs="Times New Roman"/>
          <w:spacing w:val="-1"/>
          <w:szCs w:val="22"/>
          <w:lang w:val="fr-FR"/>
        </w:rPr>
        <w:t>h</w:t>
      </w:r>
      <w:r w:rsidRPr="0023139A">
        <w:rPr>
          <w:rFonts w:asciiTheme="majorHAnsi" w:hAnsiTheme="majorHAnsi" w:cs="Times New Roman"/>
          <w:szCs w:val="22"/>
          <w:lang w:val="fr-FR"/>
        </w:rPr>
        <w:t>o</w:t>
      </w:r>
      <w:r w:rsidRPr="0023139A">
        <w:rPr>
          <w:rFonts w:asciiTheme="majorHAnsi" w:hAnsiTheme="majorHAnsi" w:cs="Times New Roman"/>
          <w:spacing w:val="-1"/>
          <w:szCs w:val="22"/>
          <w:lang w:val="fr-FR"/>
        </w:rPr>
        <w:t>n</w:t>
      </w:r>
      <w:r w:rsidRPr="0023139A">
        <w:rPr>
          <w:rFonts w:asciiTheme="majorHAnsi" w:hAnsiTheme="majorHAnsi" w:cs="Times New Roman"/>
          <w:szCs w:val="22"/>
          <w:lang w:val="fr-FR"/>
        </w:rPr>
        <w:t>olog</w:t>
      </w:r>
      <w:r w:rsidRPr="0023139A">
        <w:rPr>
          <w:rFonts w:asciiTheme="majorHAnsi" w:hAnsiTheme="majorHAnsi" w:cs="Times New Roman"/>
          <w:spacing w:val="-1"/>
          <w:szCs w:val="22"/>
          <w:lang w:val="fr-FR"/>
        </w:rPr>
        <w:t>i</w:t>
      </w:r>
      <w:r w:rsidRPr="0023139A">
        <w:rPr>
          <w:rFonts w:asciiTheme="majorHAnsi" w:hAnsiTheme="majorHAnsi" w:cs="Times New Roman"/>
          <w:szCs w:val="22"/>
          <w:lang w:val="fr-FR"/>
        </w:rPr>
        <w:t>e)</w:t>
      </w:r>
      <w:r w:rsidRPr="0023139A">
        <w:rPr>
          <w:rFonts w:asciiTheme="majorHAnsi" w:hAnsiTheme="majorHAnsi" w:cs="Times New Roman"/>
          <w:spacing w:val="30"/>
          <w:szCs w:val="22"/>
          <w:lang w:val="fr-FR"/>
        </w:rPr>
        <w:t xml:space="preserve"> </w:t>
      </w:r>
      <w:r w:rsidRPr="0023139A">
        <w:rPr>
          <w:rFonts w:asciiTheme="majorHAnsi" w:hAnsiTheme="majorHAnsi" w:cs="Times New Roman"/>
          <w:szCs w:val="22"/>
          <w:lang w:val="fr-FR"/>
        </w:rPr>
        <w:t>et</w:t>
      </w:r>
      <w:r w:rsidRPr="0023139A">
        <w:rPr>
          <w:rFonts w:asciiTheme="majorHAnsi" w:hAnsiTheme="majorHAnsi" w:cs="Times New Roman"/>
          <w:spacing w:val="30"/>
          <w:szCs w:val="22"/>
          <w:lang w:val="fr-FR"/>
        </w:rPr>
        <w:t xml:space="preserve"> </w:t>
      </w:r>
      <w:r w:rsidRPr="0023139A">
        <w:rPr>
          <w:rFonts w:asciiTheme="majorHAnsi" w:hAnsiTheme="majorHAnsi" w:cs="Times New Roman"/>
          <w:szCs w:val="22"/>
          <w:lang w:val="fr-FR"/>
        </w:rPr>
        <w:t>le</w:t>
      </w:r>
      <w:r w:rsidRPr="0023139A">
        <w:rPr>
          <w:rFonts w:asciiTheme="majorHAnsi" w:hAnsiTheme="majorHAnsi" w:cs="Times New Roman"/>
          <w:spacing w:val="-1"/>
          <w:szCs w:val="22"/>
          <w:lang w:val="fr-FR"/>
        </w:rPr>
        <w:t>u</w:t>
      </w:r>
      <w:r w:rsidRPr="0023139A">
        <w:rPr>
          <w:rFonts w:asciiTheme="majorHAnsi" w:hAnsiTheme="majorHAnsi" w:cs="Times New Roman"/>
          <w:szCs w:val="22"/>
          <w:lang w:val="fr-FR"/>
        </w:rPr>
        <w:t>r</w:t>
      </w:r>
      <w:r w:rsidRPr="0023139A">
        <w:rPr>
          <w:rFonts w:asciiTheme="majorHAnsi" w:hAnsiTheme="majorHAnsi" w:cs="Times New Roman"/>
          <w:spacing w:val="29"/>
          <w:szCs w:val="22"/>
          <w:lang w:val="fr-FR"/>
        </w:rPr>
        <w:t xml:space="preserve"> </w:t>
      </w:r>
      <w:r w:rsidRPr="0023139A">
        <w:rPr>
          <w:rFonts w:asciiTheme="majorHAnsi" w:hAnsiTheme="majorHAnsi" w:cs="Times New Roman"/>
          <w:szCs w:val="22"/>
          <w:lang w:val="fr-FR"/>
        </w:rPr>
        <w:t>si</w:t>
      </w:r>
      <w:r w:rsidRPr="0023139A">
        <w:rPr>
          <w:rFonts w:asciiTheme="majorHAnsi" w:hAnsiTheme="majorHAnsi" w:cs="Times New Roman"/>
          <w:spacing w:val="-1"/>
          <w:szCs w:val="22"/>
          <w:lang w:val="fr-FR"/>
        </w:rPr>
        <w:t>gn</w:t>
      </w:r>
      <w:r w:rsidRPr="0023139A">
        <w:rPr>
          <w:rFonts w:asciiTheme="majorHAnsi" w:hAnsiTheme="majorHAnsi" w:cs="Times New Roman"/>
          <w:szCs w:val="22"/>
          <w:lang w:val="fr-FR"/>
        </w:rPr>
        <w:t>i</w:t>
      </w:r>
      <w:r w:rsidRPr="0023139A">
        <w:rPr>
          <w:rFonts w:asciiTheme="majorHAnsi" w:hAnsiTheme="majorHAnsi" w:cs="Times New Roman"/>
          <w:spacing w:val="-1"/>
          <w:szCs w:val="22"/>
          <w:lang w:val="fr-FR"/>
        </w:rPr>
        <w:t>f</w:t>
      </w:r>
      <w:r w:rsidRPr="0023139A">
        <w:rPr>
          <w:rFonts w:asciiTheme="majorHAnsi" w:hAnsiTheme="majorHAnsi" w:cs="Times New Roman"/>
          <w:szCs w:val="22"/>
          <w:lang w:val="fr-FR"/>
        </w:rPr>
        <w:t>ica</w:t>
      </w:r>
      <w:r w:rsidRPr="0023139A">
        <w:rPr>
          <w:rFonts w:asciiTheme="majorHAnsi" w:hAnsiTheme="majorHAnsi" w:cs="Times New Roman"/>
          <w:spacing w:val="-3"/>
          <w:szCs w:val="22"/>
          <w:lang w:val="fr-FR"/>
        </w:rPr>
        <w:t>t</w:t>
      </w:r>
      <w:r w:rsidRPr="0023139A">
        <w:rPr>
          <w:rFonts w:asciiTheme="majorHAnsi" w:hAnsiTheme="majorHAnsi" w:cs="Times New Roman"/>
          <w:szCs w:val="22"/>
          <w:lang w:val="fr-FR"/>
        </w:rPr>
        <w:t>ion</w:t>
      </w:r>
      <w:r w:rsidRPr="0023139A">
        <w:rPr>
          <w:rFonts w:asciiTheme="majorHAnsi" w:hAnsiTheme="majorHAnsi" w:cs="Times New Roman"/>
          <w:spacing w:val="29"/>
          <w:szCs w:val="22"/>
          <w:lang w:val="fr-FR"/>
        </w:rPr>
        <w:t xml:space="preserve"> </w:t>
      </w:r>
      <w:r w:rsidRPr="0023139A">
        <w:rPr>
          <w:rFonts w:asciiTheme="majorHAnsi" w:hAnsiTheme="majorHAnsi" w:cs="Times New Roman"/>
          <w:szCs w:val="22"/>
          <w:lang w:val="fr-FR"/>
        </w:rPr>
        <w:t>(sé</w:t>
      </w:r>
      <w:r w:rsidRPr="0023139A">
        <w:rPr>
          <w:rFonts w:asciiTheme="majorHAnsi" w:hAnsiTheme="majorHAnsi" w:cs="Times New Roman"/>
          <w:spacing w:val="1"/>
          <w:szCs w:val="22"/>
          <w:lang w:val="fr-FR"/>
        </w:rPr>
        <w:t>m</w:t>
      </w:r>
      <w:r w:rsidRPr="0023139A">
        <w:rPr>
          <w:rFonts w:asciiTheme="majorHAnsi" w:hAnsiTheme="majorHAnsi" w:cs="Times New Roman"/>
          <w:szCs w:val="22"/>
          <w:lang w:val="fr-FR"/>
        </w:rPr>
        <w:t>a</w:t>
      </w:r>
      <w:r w:rsidRPr="0023139A">
        <w:rPr>
          <w:rFonts w:asciiTheme="majorHAnsi" w:hAnsiTheme="majorHAnsi" w:cs="Times New Roman"/>
          <w:spacing w:val="-1"/>
          <w:szCs w:val="22"/>
          <w:lang w:val="fr-FR"/>
        </w:rPr>
        <w:t>n</w:t>
      </w:r>
      <w:r w:rsidRPr="0023139A">
        <w:rPr>
          <w:rFonts w:asciiTheme="majorHAnsi" w:hAnsiTheme="majorHAnsi" w:cs="Times New Roman"/>
          <w:szCs w:val="22"/>
          <w:lang w:val="fr-FR"/>
        </w:rPr>
        <w:t>ti</w:t>
      </w:r>
      <w:r w:rsidRPr="0023139A">
        <w:rPr>
          <w:rFonts w:asciiTheme="majorHAnsi" w:hAnsiTheme="majorHAnsi" w:cs="Times New Roman"/>
          <w:spacing w:val="-2"/>
          <w:szCs w:val="22"/>
          <w:lang w:val="fr-FR"/>
        </w:rPr>
        <w:t>q</w:t>
      </w:r>
      <w:r w:rsidRPr="0023139A">
        <w:rPr>
          <w:rFonts w:asciiTheme="majorHAnsi" w:hAnsiTheme="majorHAnsi" w:cs="Times New Roman"/>
          <w:spacing w:val="-1"/>
          <w:szCs w:val="22"/>
          <w:lang w:val="fr-FR"/>
        </w:rPr>
        <w:t>u</w:t>
      </w:r>
      <w:r w:rsidRPr="0023139A">
        <w:rPr>
          <w:rFonts w:asciiTheme="majorHAnsi" w:hAnsiTheme="majorHAnsi" w:cs="Times New Roman"/>
          <w:szCs w:val="22"/>
          <w:lang w:val="fr-FR"/>
        </w:rPr>
        <w:t>e)</w:t>
      </w:r>
      <w:r w:rsidRPr="0023139A">
        <w:rPr>
          <w:rFonts w:asciiTheme="majorHAnsi" w:hAnsiTheme="majorHAnsi" w:cs="Times New Roman"/>
          <w:spacing w:val="9"/>
          <w:szCs w:val="22"/>
          <w:lang w:val="fr-FR"/>
        </w:rPr>
        <w:t xml:space="preserve"> </w:t>
      </w:r>
      <w:r w:rsidRPr="0023139A">
        <w:rPr>
          <w:rFonts w:asciiTheme="majorHAnsi" w:hAnsiTheme="majorHAnsi" w:cs="Times New Roman"/>
          <w:szCs w:val="22"/>
          <w:lang w:val="fr-FR"/>
        </w:rPr>
        <w:t>» (Ziegle</w:t>
      </w:r>
      <w:r w:rsidRPr="0023139A">
        <w:rPr>
          <w:rFonts w:asciiTheme="majorHAnsi" w:hAnsiTheme="majorHAnsi" w:cs="Times New Roman"/>
          <w:spacing w:val="-1"/>
          <w:szCs w:val="22"/>
          <w:lang w:val="fr-FR"/>
        </w:rPr>
        <w:t>r</w:t>
      </w:r>
      <w:r w:rsidRPr="0023139A">
        <w:rPr>
          <w:rFonts w:asciiTheme="majorHAnsi" w:hAnsiTheme="majorHAnsi" w:cs="Times New Roman"/>
          <w:szCs w:val="22"/>
          <w:lang w:val="fr-FR"/>
        </w:rPr>
        <w:t>,</w:t>
      </w:r>
      <w:r w:rsidRPr="0023139A">
        <w:rPr>
          <w:rFonts w:asciiTheme="majorHAnsi" w:hAnsiTheme="majorHAnsi" w:cs="Times New Roman"/>
          <w:spacing w:val="22"/>
          <w:szCs w:val="22"/>
          <w:lang w:val="fr-FR"/>
        </w:rPr>
        <w:t xml:space="preserve"> </w:t>
      </w:r>
      <w:r w:rsidRPr="0023139A">
        <w:rPr>
          <w:rFonts w:asciiTheme="majorHAnsi" w:hAnsiTheme="majorHAnsi" w:cs="Times New Roman"/>
          <w:szCs w:val="22"/>
          <w:lang w:val="fr-FR"/>
        </w:rPr>
        <w:t>2</w:t>
      </w:r>
      <w:r w:rsidRPr="0023139A">
        <w:rPr>
          <w:rFonts w:asciiTheme="majorHAnsi" w:hAnsiTheme="majorHAnsi" w:cs="Times New Roman"/>
          <w:spacing w:val="-2"/>
          <w:szCs w:val="22"/>
          <w:lang w:val="fr-FR"/>
        </w:rPr>
        <w:t>0</w:t>
      </w:r>
      <w:r w:rsidRPr="0023139A">
        <w:rPr>
          <w:rFonts w:asciiTheme="majorHAnsi" w:hAnsiTheme="majorHAnsi" w:cs="Times New Roman"/>
          <w:szCs w:val="22"/>
          <w:lang w:val="fr-FR"/>
        </w:rPr>
        <w:t>08,</w:t>
      </w:r>
      <w:r w:rsidRPr="0023139A">
        <w:rPr>
          <w:rFonts w:asciiTheme="majorHAnsi" w:hAnsiTheme="majorHAnsi" w:cs="Times New Roman"/>
          <w:spacing w:val="22"/>
          <w:szCs w:val="22"/>
          <w:lang w:val="fr-FR"/>
        </w:rPr>
        <w:t xml:space="preserve"> </w:t>
      </w:r>
      <w:r w:rsidRPr="0023139A">
        <w:rPr>
          <w:rFonts w:asciiTheme="majorHAnsi" w:hAnsiTheme="majorHAnsi" w:cs="Times New Roman"/>
          <w:spacing w:val="-1"/>
          <w:szCs w:val="22"/>
          <w:lang w:val="fr-FR"/>
        </w:rPr>
        <w:t>p</w:t>
      </w:r>
      <w:r w:rsidRPr="0023139A">
        <w:rPr>
          <w:rFonts w:asciiTheme="majorHAnsi" w:hAnsiTheme="majorHAnsi" w:cs="Times New Roman"/>
          <w:szCs w:val="22"/>
          <w:lang w:val="fr-FR"/>
        </w:rPr>
        <w:t>.</w:t>
      </w:r>
      <w:r w:rsidRPr="0023139A">
        <w:rPr>
          <w:rFonts w:asciiTheme="majorHAnsi" w:hAnsiTheme="majorHAnsi" w:cs="Times New Roman"/>
          <w:spacing w:val="21"/>
          <w:szCs w:val="22"/>
          <w:lang w:val="fr-FR"/>
        </w:rPr>
        <w:t xml:space="preserve"> </w:t>
      </w:r>
      <w:r w:rsidRPr="0023139A">
        <w:rPr>
          <w:rFonts w:asciiTheme="majorHAnsi" w:hAnsiTheme="majorHAnsi" w:cs="Times New Roman"/>
          <w:spacing w:val="-2"/>
          <w:szCs w:val="22"/>
          <w:lang w:val="fr-FR"/>
        </w:rPr>
        <w:t>4</w:t>
      </w:r>
      <w:r w:rsidRPr="0023139A">
        <w:rPr>
          <w:rFonts w:asciiTheme="majorHAnsi" w:hAnsiTheme="majorHAnsi" w:cs="Times New Roman"/>
          <w:szCs w:val="22"/>
          <w:lang w:val="fr-FR"/>
        </w:rPr>
        <w:t xml:space="preserve">40) ; la compréhension du texte écrit constitue une tâche complexe impliquant, de manière simultanée et interactive, l’activité d’identification, l’activité linguistique et l’activité mentale (Goigoux, 2008). C’est pourquoi la lecture, </w:t>
      </w:r>
      <w:r w:rsidRPr="0023139A">
        <w:rPr>
          <w:rFonts w:asciiTheme="majorHAnsi" w:eastAsiaTheme="minorEastAsia" w:hAnsiTheme="majorHAnsi" w:cs="Times New Roman"/>
          <w:szCs w:val="22"/>
          <w:lang w:val="fr-FR" w:eastAsia="fr-FR"/>
        </w:rPr>
        <w:t>qui équivaut à résoudre un problème (</w:t>
      </w:r>
      <w:proofErr w:type="spellStart"/>
      <w:r w:rsidRPr="0023139A">
        <w:rPr>
          <w:rFonts w:asciiTheme="majorHAnsi" w:eastAsiaTheme="minorEastAsia" w:hAnsiTheme="majorHAnsi" w:cs="Times New Roman"/>
          <w:szCs w:val="22"/>
          <w:lang w:val="fr-FR" w:eastAsia="fr-FR"/>
        </w:rPr>
        <w:t>Vygotski</w:t>
      </w:r>
      <w:proofErr w:type="spellEnd"/>
      <w:r w:rsidRPr="0023139A">
        <w:rPr>
          <w:rFonts w:asciiTheme="majorHAnsi" w:eastAsiaTheme="minorEastAsia" w:hAnsiTheme="majorHAnsi" w:cs="Times New Roman"/>
          <w:szCs w:val="22"/>
          <w:lang w:val="fr-FR" w:eastAsia="fr-FR"/>
        </w:rPr>
        <w:t xml:space="preserve">, 1933/2012), </w:t>
      </w:r>
      <w:r w:rsidRPr="0023139A">
        <w:rPr>
          <w:rFonts w:asciiTheme="majorHAnsi" w:hAnsiTheme="majorHAnsi" w:cs="Times New Roman"/>
          <w:szCs w:val="22"/>
          <w:lang w:val="fr-FR"/>
        </w:rPr>
        <w:t>appartient au groupe des fonctions psychiques supérieures (19</w:t>
      </w:r>
      <w:r w:rsidRPr="0023139A">
        <w:rPr>
          <w:rFonts w:asciiTheme="majorHAnsi" w:hAnsiTheme="majorHAnsi" w:cs="Times New Roman"/>
          <w:spacing w:val="-2"/>
          <w:szCs w:val="22"/>
          <w:lang w:val="fr-FR"/>
        </w:rPr>
        <w:t>3</w:t>
      </w:r>
      <w:r w:rsidRPr="0023139A">
        <w:rPr>
          <w:rFonts w:asciiTheme="majorHAnsi" w:hAnsiTheme="majorHAnsi" w:cs="Times New Roman"/>
          <w:szCs w:val="22"/>
          <w:lang w:val="fr-FR"/>
        </w:rPr>
        <w:t>4/</w:t>
      </w:r>
      <w:r w:rsidRPr="0023139A">
        <w:rPr>
          <w:rFonts w:asciiTheme="majorHAnsi" w:hAnsiTheme="majorHAnsi" w:cs="Times New Roman"/>
          <w:spacing w:val="-2"/>
          <w:szCs w:val="22"/>
          <w:lang w:val="fr-FR"/>
        </w:rPr>
        <w:t>1</w:t>
      </w:r>
      <w:r w:rsidRPr="0023139A">
        <w:rPr>
          <w:rFonts w:asciiTheme="majorHAnsi" w:hAnsiTheme="majorHAnsi" w:cs="Times New Roman"/>
          <w:szCs w:val="22"/>
          <w:lang w:val="fr-FR"/>
        </w:rPr>
        <w:t xml:space="preserve">997). À ce titre, la lecture s’enseigne et s’apprend au moyen de la double-médiation constituée de l’intervention humaine experte et des outils de la culture. </w:t>
      </w:r>
    </w:p>
    <w:p w14:paraId="34FC7536" w14:textId="77777777" w:rsidR="00242144" w:rsidRPr="0023139A" w:rsidRDefault="00C708ED" w:rsidP="00242144">
      <w:pPr>
        <w:kinsoku w:val="0"/>
        <w:overflowPunct w:val="0"/>
        <w:autoSpaceDE w:val="0"/>
        <w:autoSpaceDN w:val="0"/>
        <w:adjustRightInd w:val="0"/>
        <w:spacing w:line="276" w:lineRule="auto"/>
        <w:rPr>
          <w:rFonts w:asciiTheme="majorHAnsi" w:eastAsiaTheme="minorEastAsia" w:hAnsiTheme="majorHAnsi" w:cs="Times New Roman"/>
          <w:spacing w:val="-1"/>
          <w:szCs w:val="22"/>
          <w:lang w:val="fr-FR" w:eastAsia="fr-FR"/>
        </w:rPr>
      </w:pPr>
      <w:r w:rsidRPr="0023139A">
        <w:rPr>
          <w:rFonts w:asciiTheme="majorHAnsi" w:eastAsiaTheme="minorEastAsia" w:hAnsiTheme="majorHAnsi" w:cs="Times New Roman"/>
          <w:szCs w:val="22"/>
          <w:lang w:val="fr-FR" w:eastAsia="fr-FR"/>
        </w:rPr>
        <w:t>Notre propos focalise les médiations de l’enseignante observée pendant trois ans. Le Centre National de Ressources Textuelles et Lexicales définit la verbalisation comme l’action d’exprimer par des mots, d’exprimer au moyen du langage.</w:t>
      </w:r>
      <w:r w:rsidRPr="0023139A">
        <w:rPr>
          <w:rFonts w:asciiTheme="majorHAnsi" w:hAnsiTheme="majorHAnsi" w:cs="Times New Roman"/>
          <w:b/>
          <w:szCs w:val="22"/>
          <w:lang w:val="fr-FR"/>
        </w:rPr>
        <w:t xml:space="preserve"> </w:t>
      </w:r>
      <w:r w:rsidRPr="0023139A">
        <w:rPr>
          <w:rFonts w:asciiTheme="majorHAnsi" w:hAnsiTheme="majorHAnsi" w:cs="Times New Roman"/>
          <w:szCs w:val="22"/>
          <w:lang w:val="fr-FR"/>
        </w:rPr>
        <w:t>La verbalisation est ici spécifiée dans une étude de cas, laquelle donne à voir l’usage en classe de la matérialité envisagée comme un puissant outil multimodal d’enseignement en complément du discours.</w:t>
      </w:r>
      <w:r w:rsidRPr="0023139A">
        <w:rPr>
          <w:rFonts w:asciiTheme="majorHAnsi" w:eastAsiaTheme="minorEastAsia" w:hAnsiTheme="majorHAnsi" w:cs="Times New Roman"/>
          <w:spacing w:val="-2"/>
          <w:szCs w:val="22"/>
          <w:lang w:val="fr-FR" w:eastAsia="fr-FR"/>
        </w:rPr>
        <w:t xml:space="preserve"> Nous caractérisons la matérialité par l’organisation de l’espace, les objets matériels, la corporéité-gestualité, les postures, les mimiques, la prosodie, la proxémie.</w:t>
      </w:r>
      <w:r w:rsidRPr="0023139A">
        <w:rPr>
          <w:rFonts w:asciiTheme="majorHAnsi" w:hAnsiTheme="majorHAnsi" w:cs="Times New Roman"/>
          <w:szCs w:val="22"/>
          <w:lang w:val="fr-FR"/>
        </w:rPr>
        <w:t xml:space="preserve"> </w:t>
      </w:r>
    </w:p>
    <w:p w14:paraId="3E8D0CFA" w14:textId="587371CC" w:rsidR="00242144" w:rsidRPr="0023139A" w:rsidRDefault="00C708ED" w:rsidP="00242144">
      <w:pPr>
        <w:kinsoku w:val="0"/>
        <w:overflowPunct w:val="0"/>
        <w:autoSpaceDE w:val="0"/>
        <w:autoSpaceDN w:val="0"/>
        <w:adjustRightInd w:val="0"/>
        <w:spacing w:line="276" w:lineRule="auto"/>
        <w:rPr>
          <w:rFonts w:asciiTheme="majorHAnsi" w:eastAsiaTheme="minorEastAsia" w:hAnsiTheme="majorHAnsi" w:cs="Times New Roman"/>
          <w:spacing w:val="-1"/>
          <w:szCs w:val="22"/>
          <w:lang w:val="fr-FR" w:eastAsia="fr-FR"/>
        </w:rPr>
      </w:pPr>
      <w:r w:rsidRPr="0023139A">
        <w:rPr>
          <w:rFonts w:asciiTheme="majorHAnsi" w:hAnsiTheme="majorHAnsi" w:cs="Times New Roman"/>
          <w:szCs w:val="22"/>
          <w:lang w:val="fr-FR" w:eastAsia="ar-SA"/>
        </w:rPr>
        <w:t xml:space="preserve">Douze séances de </w:t>
      </w:r>
      <w:r w:rsidR="00A15634">
        <w:rPr>
          <w:rFonts w:asciiTheme="majorHAnsi" w:hAnsiTheme="majorHAnsi" w:cs="Times New Roman"/>
          <w:szCs w:val="22"/>
          <w:lang w:val="fr-FR" w:eastAsia="ar-SA"/>
        </w:rPr>
        <w:t>lecture</w:t>
      </w:r>
      <w:r w:rsidRPr="0023139A">
        <w:rPr>
          <w:rFonts w:asciiTheme="majorHAnsi" w:hAnsiTheme="majorHAnsi" w:cs="Times New Roman"/>
          <w:szCs w:val="22"/>
          <w:lang w:val="fr-FR" w:eastAsia="ar-SA"/>
        </w:rPr>
        <w:t xml:space="preserve"> sont filmées. Les données filmées sont réduites en événements remarquables définis en fonction de leur teneur en éléments de matérialité. La méthodologie à caractère ethnographique associe deux entretiens semi-directifs et un entretien d’</w:t>
      </w:r>
      <w:proofErr w:type="spellStart"/>
      <w:r w:rsidRPr="0023139A">
        <w:rPr>
          <w:rFonts w:asciiTheme="majorHAnsi" w:hAnsiTheme="majorHAnsi" w:cs="Times New Roman"/>
          <w:szCs w:val="22"/>
          <w:lang w:val="fr-FR" w:eastAsia="ar-SA"/>
        </w:rPr>
        <w:t>autoconfrontation</w:t>
      </w:r>
      <w:proofErr w:type="spellEnd"/>
      <w:r w:rsidRPr="0023139A">
        <w:rPr>
          <w:rFonts w:asciiTheme="majorHAnsi" w:hAnsiTheme="majorHAnsi" w:cs="Times New Roman"/>
          <w:szCs w:val="22"/>
          <w:lang w:val="fr-FR" w:eastAsia="ar-SA"/>
        </w:rPr>
        <w:t xml:space="preserve"> permettant d’éclairer l’interprétation des données filmées. </w:t>
      </w:r>
      <w:r w:rsidRPr="0023139A">
        <w:rPr>
          <w:rFonts w:asciiTheme="majorHAnsi" w:hAnsiTheme="majorHAnsi" w:cs="Times New Roman"/>
          <w:szCs w:val="22"/>
          <w:lang w:val="fr-FR"/>
        </w:rPr>
        <w:t xml:space="preserve">Les analyses </w:t>
      </w:r>
      <w:proofErr w:type="spellStart"/>
      <w:r w:rsidRPr="0023139A">
        <w:rPr>
          <w:rFonts w:asciiTheme="majorHAnsi" w:hAnsiTheme="majorHAnsi" w:cs="Times New Roman"/>
          <w:szCs w:val="22"/>
          <w:lang w:val="fr-FR"/>
        </w:rPr>
        <w:t>microgénétiques</w:t>
      </w:r>
      <w:proofErr w:type="spellEnd"/>
      <w:r w:rsidRPr="0023139A">
        <w:rPr>
          <w:rFonts w:asciiTheme="majorHAnsi" w:hAnsiTheme="majorHAnsi" w:cs="Times New Roman"/>
          <w:szCs w:val="22"/>
          <w:lang w:val="fr-FR"/>
        </w:rPr>
        <w:t xml:space="preserve">  détaillent, au moyen de photogrammes, les matérialités qui jouent dans les situations observées. La succession des analyses </w:t>
      </w:r>
      <w:proofErr w:type="spellStart"/>
      <w:r w:rsidRPr="0023139A">
        <w:rPr>
          <w:rFonts w:asciiTheme="majorHAnsi" w:hAnsiTheme="majorHAnsi" w:cs="Times New Roman"/>
          <w:szCs w:val="22"/>
          <w:lang w:val="fr-FR"/>
        </w:rPr>
        <w:t>microgénétiques</w:t>
      </w:r>
      <w:proofErr w:type="spellEnd"/>
      <w:r w:rsidRPr="0023139A">
        <w:rPr>
          <w:rFonts w:asciiTheme="majorHAnsi" w:hAnsiTheme="majorHAnsi" w:cs="Times New Roman"/>
          <w:szCs w:val="22"/>
          <w:lang w:val="fr-FR"/>
        </w:rPr>
        <w:t xml:space="preserve"> permet de saisir </w:t>
      </w:r>
      <w:proofErr w:type="spellStart"/>
      <w:r w:rsidRPr="0023139A">
        <w:rPr>
          <w:rFonts w:asciiTheme="majorHAnsi" w:hAnsiTheme="majorHAnsi" w:cs="Times New Roman"/>
          <w:szCs w:val="22"/>
          <w:lang w:val="fr-FR"/>
        </w:rPr>
        <w:t>macrogénétiquement</w:t>
      </w:r>
      <w:proofErr w:type="spellEnd"/>
      <w:r w:rsidRPr="0023139A">
        <w:rPr>
          <w:rFonts w:asciiTheme="majorHAnsi" w:hAnsiTheme="majorHAnsi" w:cs="Times New Roman"/>
          <w:szCs w:val="22"/>
          <w:lang w:val="fr-FR"/>
        </w:rPr>
        <w:t xml:space="preserve"> les évolutions, transformations de la verbalisation figurée par le couple discours-matérialité.</w:t>
      </w:r>
    </w:p>
    <w:p w14:paraId="0BD1A0CB" w14:textId="5D461EDB" w:rsidR="0066785A" w:rsidRPr="0023139A" w:rsidRDefault="00C708ED" w:rsidP="00C00445">
      <w:pPr>
        <w:kinsoku w:val="0"/>
        <w:overflowPunct w:val="0"/>
        <w:autoSpaceDE w:val="0"/>
        <w:autoSpaceDN w:val="0"/>
        <w:adjustRightInd w:val="0"/>
        <w:spacing w:line="276" w:lineRule="auto"/>
        <w:rPr>
          <w:rFonts w:asciiTheme="majorHAnsi" w:eastAsiaTheme="minorEastAsia" w:hAnsiTheme="majorHAnsi" w:cs="Times New Roman"/>
          <w:spacing w:val="-1"/>
          <w:szCs w:val="22"/>
          <w:lang w:val="fr-FR" w:eastAsia="fr-FR"/>
        </w:rPr>
      </w:pPr>
      <w:r w:rsidRPr="0023139A">
        <w:rPr>
          <w:rFonts w:asciiTheme="majorHAnsi" w:eastAsiaTheme="minorEastAsia" w:hAnsiTheme="majorHAnsi" w:cs="Times New Roman"/>
          <w:szCs w:val="22"/>
          <w:lang w:val="fr-FR" w:eastAsia="fr-FR"/>
        </w:rPr>
        <w:t xml:space="preserve">Quelques résultats : </w:t>
      </w:r>
      <w:r w:rsidRPr="0023139A">
        <w:rPr>
          <w:rFonts w:asciiTheme="majorHAnsi" w:hAnsiTheme="majorHAnsi" w:cs="Times New Roman"/>
          <w:szCs w:val="22"/>
          <w:lang w:val="fr-FR"/>
        </w:rPr>
        <w:t>la matérialité est polymorphe ; les systèmes sémiotiques variés, articulés aux objets, sont spécialisés aux dimensions de la lecture</w:t>
      </w:r>
      <w:r w:rsidR="00B5350D">
        <w:rPr>
          <w:rFonts w:asciiTheme="majorHAnsi" w:hAnsiTheme="majorHAnsi" w:cs="Times New Roman"/>
          <w:szCs w:val="22"/>
          <w:lang w:val="fr-FR"/>
        </w:rPr>
        <w:t xml:space="preserve"> (Taisson-Perdicakis, 2014)</w:t>
      </w:r>
      <w:r w:rsidRPr="0023139A">
        <w:rPr>
          <w:rFonts w:asciiTheme="majorHAnsi" w:hAnsiTheme="majorHAnsi" w:cs="Times New Roman"/>
          <w:szCs w:val="22"/>
          <w:lang w:val="fr-FR"/>
        </w:rPr>
        <w:t xml:space="preserve">. Chaque matérialité </w:t>
      </w:r>
      <w:r w:rsidRPr="0023139A">
        <w:rPr>
          <w:rFonts w:asciiTheme="majorHAnsi" w:hAnsiTheme="majorHAnsi" w:cs="Times New Roman"/>
          <w:szCs w:val="22"/>
          <w:lang w:val="fr-FR"/>
        </w:rPr>
        <w:lastRenderedPageBreak/>
        <w:t xml:space="preserve">spécialisée décroît en fonction de l’expertise de l’élève dans le domaine concerné. La verbalisation change : il y a transformation de la matérialité quand la lecture est maitrisée, </w:t>
      </w:r>
      <w:r w:rsidRPr="0023139A">
        <w:rPr>
          <w:rFonts w:asciiTheme="majorHAnsi" w:hAnsiTheme="majorHAnsi" w:cs="Times New Roman"/>
          <w:szCs w:val="22"/>
          <w:lang w:val="fr-FR" w:eastAsia="ar-SA"/>
        </w:rPr>
        <w:t xml:space="preserve">les débats discursifs priment, la </w:t>
      </w:r>
      <w:proofErr w:type="spellStart"/>
      <w:r w:rsidRPr="0023139A">
        <w:rPr>
          <w:rFonts w:asciiTheme="majorHAnsi" w:hAnsiTheme="majorHAnsi" w:cs="Times New Roman"/>
          <w:i/>
          <w:szCs w:val="22"/>
          <w:lang w:val="fr-FR" w:eastAsia="ar-SA"/>
        </w:rPr>
        <w:t>dé-matérialisation</w:t>
      </w:r>
      <w:proofErr w:type="spellEnd"/>
      <w:r w:rsidRPr="0023139A">
        <w:rPr>
          <w:rFonts w:asciiTheme="majorHAnsi" w:hAnsiTheme="majorHAnsi" w:cs="Times New Roman"/>
          <w:szCs w:val="22"/>
          <w:lang w:val="fr-FR" w:eastAsia="ar-SA"/>
        </w:rPr>
        <w:t xml:space="preserve"> conduit à la </w:t>
      </w:r>
      <w:proofErr w:type="spellStart"/>
      <w:r w:rsidRPr="0023139A">
        <w:rPr>
          <w:rFonts w:asciiTheme="majorHAnsi" w:hAnsiTheme="majorHAnsi" w:cs="Times New Roman"/>
          <w:i/>
          <w:szCs w:val="22"/>
          <w:lang w:val="fr-FR" w:eastAsia="ar-SA"/>
        </w:rPr>
        <w:t>linguicisation</w:t>
      </w:r>
      <w:proofErr w:type="spellEnd"/>
      <w:r w:rsidRPr="0023139A">
        <w:rPr>
          <w:rFonts w:asciiTheme="majorHAnsi" w:hAnsiTheme="majorHAnsi" w:cs="Times New Roman"/>
          <w:szCs w:val="22"/>
          <w:lang w:val="fr-FR" w:eastAsia="ar-SA"/>
        </w:rPr>
        <w:t xml:space="preserve"> des échanges.</w:t>
      </w:r>
    </w:p>
    <w:p w14:paraId="2E45C3BA" w14:textId="344BB336" w:rsidR="00C708ED" w:rsidRPr="0023139A" w:rsidRDefault="0066785A" w:rsidP="00C00445">
      <w:pPr>
        <w:pStyle w:val="Retraitcorpsdetexte"/>
        <w:spacing w:before="120" w:line="276" w:lineRule="auto"/>
        <w:rPr>
          <w:rFonts w:asciiTheme="majorHAnsi" w:hAnsiTheme="majorHAnsi"/>
          <w:b/>
          <w:sz w:val="22"/>
          <w:szCs w:val="22"/>
        </w:rPr>
      </w:pPr>
      <w:r w:rsidRPr="0023139A">
        <w:rPr>
          <w:rFonts w:asciiTheme="majorHAnsi" w:hAnsiTheme="majorHAnsi"/>
          <w:b/>
          <w:sz w:val="22"/>
          <w:szCs w:val="22"/>
        </w:rPr>
        <w:t>Références bibliographiques</w:t>
      </w:r>
    </w:p>
    <w:p w14:paraId="532CCB14" w14:textId="6E395354" w:rsidR="00C708ED" w:rsidRPr="00B5350D" w:rsidRDefault="00C708ED" w:rsidP="00C00445">
      <w:pPr>
        <w:autoSpaceDE w:val="0"/>
        <w:autoSpaceDN w:val="0"/>
        <w:adjustRightInd w:val="0"/>
        <w:spacing w:line="276" w:lineRule="auto"/>
        <w:rPr>
          <w:rStyle w:val="CitationHTML"/>
          <w:rFonts w:asciiTheme="majorHAnsi" w:eastAsia="Times New Roman" w:hAnsiTheme="majorHAnsi" w:cs="Times New Roman"/>
          <w:szCs w:val="22"/>
          <w:lang w:val="fr-FR"/>
        </w:rPr>
      </w:pPr>
      <w:r w:rsidRPr="0023139A">
        <w:rPr>
          <w:rFonts w:asciiTheme="majorHAnsi" w:hAnsiTheme="majorHAnsi" w:cs="Times New Roman"/>
          <w:szCs w:val="22"/>
          <w:lang w:val="fr-FR"/>
        </w:rPr>
        <w:t xml:space="preserve">Goigoux, R. (2008). </w:t>
      </w:r>
      <w:r w:rsidRPr="0023139A">
        <w:rPr>
          <w:rFonts w:asciiTheme="majorHAnsi" w:hAnsiTheme="majorHAnsi" w:cs="Times New Roman"/>
          <w:i/>
          <w:szCs w:val="22"/>
          <w:lang w:val="fr-FR"/>
        </w:rPr>
        <w:t>Apprendre à lire entre 4 et 8 ans</w:t>
      </w:r>
      <w:r w:rsidRPr="0023139A">
        <w:rPr>
          <w:rFonts w:asciiTheme="majorHAnsi" w:hAnsiTheme="majorHAnsi" w:cs="Times New Roman"/>
          <w:szCs w:val="22"/>
          <w:lang w:val="fr-FR"/>
        </w:rPr>
        <w:t xml:space="preserve">. Montage vidéo réalisé par SEM productions à </w:t>
      </w:r>
      <w:r w:rsidR="0066785A" w:rsidRPr="00B5350D">
        <w:rPr>
          <w:rFonts w:asciiTheme="majorHAnsi" w:hAnsiTheme="majorHAnsi" w:cs="Times New Roman"/>
          <w:szCs w:val="22"/>
          <w:lang w:val="fr-FR"/>
        </w:rPr>
        <w:tab/>
      </w:r>
      <w:r w:rsidRPr="00B5350D">
        <w:rPr>
          <w:rFonts w:asciiTheme="majorHAnsi" w:hAnsiTheme="majorHAnsi" w:cs="Times New Roman"/>
          <w:szCs w:val="22"/>
          <w:lang w:val="fr-FR"/>
        </w:rPr>
        <w:t xml:space="preserve">l’issue d’un cycle de conférences pour la direction de l’enseignement public du Canton et de </w:t>
      </w:r>
      <w:r w:rsidR="00C00445" w:rsidRPr="00B5350D">
        <w:rPr>
          <w:rFonts w:asciiTheme="majorHAnsi" w:hAnsiTheme="majorHAnsi" w:cs="Times New Roman"/>
          <w:szCs w:val="22"/>
          <w:lang w:val="fr-FR"/>
        </w:rPr>
        <w:tab/>
        <w:t xml:space="preserve">la </w:t>
      </w:r>
      <w:r w:rsidRPr="00B5350D">
        <w:rPr>
          <w:rFonts w:asciiTheme="majorHAnsi" w:hAnsiTheme="majorHAnsi" w:cs="Times New Roman"/>
          <w:szCs w:val="22"/>
          <w:lang w:val="fr-FR"/>
        </w:rPr>
        <w:t xml:space="preserve">République de Genève en mars 2008. Disponible en DVD ou sur le site </w:t>
      </w:r>
      <w:r w:rsidR="0066785A" w:rsidRPr="00B5350D">
        <w:rPr>
          <w:rFonts w:asciiTheme="majorHAnsi" w:hAnsiTheme="majorHAnsi" w:cs="Times New Roman"/>
          <w:szCs w:val="22"/>
          <w:lang w:val="fr-FR"/>
        </w:rPr>
        <w:tab/>
      </w:r>
      <w:r w:rsidRPr="00B5350D">
        <w:rPr>
          <w:rStyle w:val="CitationHTML"/>
          <w:rFonts w:asciiTheme="majorHAnsi" w:eastAsia="Times New Roman" w:hAnsiTheme="majorHAnsi" w:cs="Times New Roman"/>
          <w:szCs w:val="22"/>
          <w:lang w:val="fr-FR"/>
        </w:rPr>
        <w:t>icp.ge.ch/</w:t>
      </w:r>
      <w:proofErr w:type="spellStart"/>
      <w:r w:rsidRPr="00B5350D">
        <w:rPr>
          <w:rStyle w:val="CitationHTML"/>
          <w:rFonts w:asciiTheme="majorHAnsi" w:eastAsia="Times New Roman" w:hAnsiTheme="majorHAnsi" w:cs="Times New Roman"/>
          <w:bCs/>
          <w:szCs w:val="22"/>
          <w:lang w:val="fr-FR"/>
        </w:rPr>
        <w:t>sem</w:t>
      </w:r>
      <w:proofErr w:type="spellEnd"/>
      <w:r w:rsidRPr="00B5350D">
        <w:rPr>
          <w:rStyle w:val="CitationHTML"/>
          <w:rFonts w:asciiTheme="majorHAnsi" w:eastAsia="Times New Roman" w:hAnsiTheme="majorHAnsi" w:cs="Times New Roman"/>
          <w:szCs w:val="22"/>
          <w:lang w:val="fr-FR"/>
        </w:rPr>
        <w:t>/</w:t>
      </w:r>
      <w:r w:rsidRPr="00B5350D">
        <w:rPr>
          <w:rStyle w:val="CitationHTML"/>
          <w:rFonts w:asciiTheme="majorHAnsi" w:eastAsia="Times New Roman" w:hAnsiTheme="majorHAnsi" w:cs="Times New Roman"/>
          <w:bCs/>
          <w:szCs w:val="22"/>
          <w:lang w:val="fr-FR"/>
        </w:rPr>
        <w:t>production</w:t>
      </w:r>
      <w:r w:rsidRPr="00B5350D">
        <w:rPr>
          <w:rStyle w:val="CitationHTML"/>
          <w:rFonts w:asciiTheme="majorHAnsi" w:eastAsia="Times New Roman" w:hAnsiTheme="majorHAnsi" w:cs="Times New Roman"/>
          <w:szCs w:val="22"/>
          <w:lang w:val="fr-FR"/>
        </w:rPr>
        <w:t>/</w:t>
      </w:r>
    </w:p>
    <w:p w14:paraId="38980A5E" w14:textId="5EA2CF6C" w:rsidR="00B5350D" w:rsidRDefault="00B5350D" w:rsidP="00B5350D">
      <w:pPr>
        <w:autoSpaceDE w:val="0"/>
        <w:autoSpaceDN w:val="0"/>
        <w:adjustRightInd w:val="0"/>
        <w:spacing w:line="276" w:lineRule="auto"/>
        <w:rPr>
          <w:rFonts w:asciiTheme="majorHAnsi" w:eastAsia="Times New Roman" w:hAnsiTheme="majorHAnsi" w:cs="Times New Roman"/>
        </w:rPr>
      </w:pPr>
      <w:r w:rsidRPr="00B5350D">
        <w:rPr>
          <w:rStyle w:val="uppercase"/>
          <w:rFonts w:asciiTheme="majorHAnsi" w:eastAsia="Times New Roman" w:hAnsiTheme="majorHAnsi" w:cs="Times New Roman"/>
        </w:rPr>
        <w:t>Taisson-Perdicakis</w:t>
      </w:r>
      <w:r>
        <w:rPr>
          <w:rStyle w:val="uppercase"/>
          <w:rFonts w:asciiTheme="majorHAnsi" w:eastAsia="Times New Roman" w:hAnsiTheme="majorHAnsi" w:cs="Times New Roman"/>
        </w:rPr>
        <w:t>,</w:t>
      </w:r>
      <w:r w:rsidRPr="00B5350D">
        <w:rPr>
          <w:rFonts w:asciiTheme="majorHAnsi" w:eastAsia="Times New Roman" w:hAnsiTheme="majorHAnsi" w:cs="Times New Roman"/>
        </w:rPr>
        <w:t xml:space="preserve"> C</w:t>
      </w:r>
      <w:r>
        <w:rPr>
          <w:rFonts w:asciiTheme="majorHAnsi" w:eastAsia="Times New Roman" w:hAnsiTheme="majorHAnsi" w:cs="Times New Roman"/>
        </w:rPr>
        <w:t xml:space="preserve">. (2014). </w:t>
      </w:r>
      <w:r w:rsidRPr="00B5350D">
        <w:rPr>
          <w:rFonts w:asciiTheme="majorHAnsi" w:eastAsia="Times New Roman" w:hAnsiTheme="majorHAnsi" w:cs="Times New Roman"/>
        </w:rPr>
        <w:t>La matérialité : une ressource pour l'e</w:t>
      </w:r>
      <w:r>
        <w:rPr>
          <w:rFonts w:asciiTheme="majorHAnsi" w:eastAsia="Times New Roman" w:hAnsiTheme="majorHAnsi" w:cs="Times New Roman"/>
        </w:rPr>
        <w:t xml:space="preserve">nseignement-apprentissage de la </w:t>
      </w:r>
      <w:r>
        <w:rPr>
          <w:rFonts w:asciiTheme="majorHAnsi" w:eastAsia="Times New Roman" w:hAnsiTheme="majorHAnsi" w:cs="Times New Roman"/>
        </w:rPr>
        <w:tab/>
        <w:t>lecture </w:t>
      </w:r>
      <w:r w:rsidRPr="00B5350D">
        <w:rPr>
          <w:rFonts w:asciiTheme="majorHAnsi" w:eastAsia="Times New Roman" w:hAnsiTheme="majorHAnsi" w:cs="Times New Roman"/>
        </w:rPr>
        <w:t>, </w:t>
      </w:r>
      <w:r w:rsidRPr="00B5350D">
        <w:rPr>
          <w:rStyle w:val="Accentuation"/>
          <w:rFonts w:asciiTheme="majorHAnsi" w:eastAsia="Times New Roman" w:hAnsiTheme="majorHAnsi" w:cs="Times New Roman"/>
        </w:rPr>
        <w:t>Education &amp; didactique</w:t>
      </w:r>
      <w:r w:rsidRPr="00B5350D">
        <w:rPr>
          <w:rFonts w:asciiTheme="majorHAnsi" w:eastAsia="Times New Roman" w:hAnsiTheme="majorHAnsi" w:cs="Times New Roman"/>
        </w:rPr>
        <w:t>, 2/2014 (Vol. 8), p. 125-138.</w:t>
      </w:r>
    </w:p>
    <w:p w14:paraId="7877AE94" w14:textId="3BD27CEF" w:rsidR="00C708ED" w:rsidRPr="00B5350D" w:rsidRDefault="00C708ED" w:rsidP="00B5350D">
      <w:pPr>
        <w:autoSpaceDE w:val="0"/>
        <w:autoSpaceDN w:val="0"/>
        <w:adjustRightInd w:val="0"/>
        <w:spacing w:line="276" w:lineRule="auto"/>
        <w:rPr>
          <w:rFonts w:asciiTheme="majorHAnsi" w:eastAsia="Times New Roman" w:hAnsiTheme="majorHAnsi" w:cs="Times New Roman"/>
        </w:rPr>
      </w:pPr>
      <w:proofErr w:type="spellStart"/>
      <w:r w:rsidRPr="00B5350D">
        <w:rPr>
          <w:rFonts w:asciiTheme="majorHAnsi" w:eastAsiaTheme="minorEastAsia" w:hAnsiTheme="majorHAnsi" w:cs="Times New Roman"/>
          <w:spacing w:val="-1"/>
          <w:lang w:val="fr-FR" w:eastAsia="fr-FR"/>
        </w:rPr>
        <w:t>Vygotski</w:t>
      </w:r>
      <w:proofErr w:type="spellEnd"/>
      <w:r w:rsidRPr="00B5350D">
        <w:rPr>
          <w:rFonts w:asciiTheme="majorHAnsi" w:eastAsiaTheme="minorEastAsia" w:hAnsiTheme="majorHAnsi" w:cs="Times New Roman"/>
          <w:spacing w:val="-1"/>
          <w:lang w:val="fr-FR" w:eastAsia="fr-FR"/>
        </w:rPr>
        <w:t>, L. S. (1933</w:t>
      </w:r>
      <w:r w:rsidRPr="0023139A">
        <w:rPr>
          <w:rFonts w:asciiTheme="majorHAnsi" w:eastAsiaTheme="minorEastAsia" w:hAnsiTheme="majorHAnsi" w:cs="Times New Roman"/>
          <w:spacing w:val="-1"/>
          <w:lang w:val="fr-FR" w:eastAsia="fr-FR"/>
        </w:rPr>
        <w:t xml:space="preserve">/2012). Analyse </w:t>
      </w:r>
      <w:proofErr w:type="spellStart"/>
      <w:r w:rsidRPr="0023139A">
        <w:rPr>
          <w:rFonts w:asciiTheme="majorHAnsi" w:eastAsiaTheme="minorEastAsia" w:hAnsiTheme="majorHAnsi" w:cs="Times New Roman"/>
          <w:spacing w:val="-1"/>
          <w:lang w:val="fr-FR" w:eastAsia="fr-FR"/>
        </w:rPr>
        <w:t>paidologique</w:t>
      </w:r>
      <w:proofErr w:type="spellEnd"/>
      <w:r w:rsidRPr="0023139A">
        <w:rPr>
          <w:rFonts w:asciiTheme="majorHAnsi" w:eastAsiaTheme="minorEastAsia" w:hAnsiTheme="majorHAnsi" w:cs="Times New Roman"/>
          <w:spacing w:val="-1"/>
          <w:lang w:val="fr-FR" w:eastAsia="fr-FR"/>
        </w:rPr>
        <w:t xml:space="preserve"> du processus pédagogique. In F. Yvon, &amp; Y.</w:t>
      </w:r>
      <w:r w:rsidRPr="0023139A">
        <w:rPr>
          <w:rFonts w:asciiTheme="majorHAnsi" w:hAnsiTheme="majorHAnsi" w:cs="Times New Roman"/>
          <w:lang w:val="fr-FR"/>
        </w:rPr>
        <w:t xml:space="preserve"> </w:t>
      </w:r>
      <w:r w:rsidR="0066785A" w:rsidRPr="0023139A">
        <w:rPr>
          <w:rFonts w:asciiTheme="majorHAnsi" w:hAnsiTheme="majorHAnsi" w:cs="Times New Roman"/>
          <w:lang w:val="fr-FR"/>
        </w:rPr>
        <w:tab/>
      </w:r>
      <w:proofErr w:type="spellStart"/>
      <w:r w:rsidRPr="0023139A">
        <w:rPr>
          <w:rFonts w:asciiTheme="majorHAnsi" w:eastAsiaTheme="minorEastAsia" w:hAnsiTheme="majorHAnsi" w:cs="Times New Roman"/>
          <w:spacing w:val="-1"/>
          <w:lang w:val="fr-FR" w:eastAsia="fr-FR"/>
        </w:rPr>
        <w:t>Zinchenko</w:t>
      </w:r>
      <w:proofErr w:type="spellEnd"/>
      <w:r w:rsidRPr="0023139A">
        <w:rPr>
          <w:rFonts w:asciiTheme="majorHAnsi" w:eastAsiaTheme="minorEastAsia" w:hAnsiTheme="majorHAnsi" w:cs="Times New Roman"/>
          <w:spacing w:val="-1"/>
          <w:lang w:val="fr-FR" w:eastAsia="fr-FR"/>
        </w:rPr>
        <w:t xml:space="preserve">, </w:t>
      </w:r>
      <w:proofErr w:type="spellStart"/>
      <w:r w:rsidRPr="0023139A">
        <w:rPr>
          <w:rFonts w:asciiTheme="majorHAnsi" w:eastAsiaTheme="minorEastAsia" w:hAnsiTheme="majorHAnsi" w:cs="Times New Roman"/>
          <w:i/>
          <w:spacing w:val="-1"/>
          <w:lang w:val="fr-FR" w:eastAsia="fr-FR"/>
        </w:rPr>
        <w:t>Vygotski</w:t>
      </w:r>
      <w:proofErr w:type="spellEnd"/>
      <w:r w:rsidRPr="0023139A">
        <w:rPr>
          <w:rFonts w:asciiTheme="majorHAnsi" w:eastAsiaTheme="minorEastAsia" w:hAnsiTheme="majorHAnsi" w:cs="Times New Roman"/>
          <w:i/>
          <w:spacing w:val="-1"/>
          <w:lang w:val="fr-FR" w:eastAsia="fr-FR"/>
        </w:rPr>
        <w:t xml:space="preserve">, une théorie du développement et de l'éducation. Recueil de textes et </w:t>
      </w:r>
      <w:r w:rsidR="0066785A" w:rsidRPr="0023139A">
        <w:rPr>
          <w:rFonts w:asciiTheme="majorHAnsi" w:eastAsiaTheme="minorEastAsia" w:hAnsiTheme="majorHAnsi" w:cs="Times New Roman"/>
          <w:i/>
          <w:spacing w:val="-1"/>
          <w:lang w:val="fr-FR" w:eastAsia="fr-FR"/>
        </w:rPr>
        <w:tab/>
      </w:r>
      <w:r w:rsidRPr="0023139A">
        <w:rPr>
          <w:rFonts w:asciiTheme="majorHAnsi" w:eastAsiaTheme="minorEastAsia" w:hAnsiTheme="majorHAnsi" w:cs="Times New Roman"/>
          <w:i/>
          <w:spacing w:val="-1"/>
          <w:lang w:val="fr-FR" w:eastAsia="fr-FR"/>
        </w:rPr>
        <w:t>commentaires</w:t>
      </w:r>
      <w:r w:rsidRPr="0023139A">
        <w:rPr>
          <w:rFonts w:asciiTheme="majorHAnsi" w:eastAsiaTheme="minorEastAsia" w:hAnsiTheme="majorHAnsi" w:cs="Times New Roman"/>
          <w:spacing w:val="-1"/>
          <w:lang w:val="fr-FR" w:eastAsia="fr-FR"/>
        </w:rPr>
        <w:t xml:space="preserve"> (pp. 141-171). Moscou Lomonossov : Faculté de psychologie de l'Université </w:t>
      </w:r>
      <w:r w:rsidR="0066785A" w:rsidRPr="0023139A">
        <w:rPr>
          <w:rFonts w:asciiTheme="majorHAnsi" w:eastAsiaTheme="minorEastAsia" w:hAnsiTheme="majorHAnsi" w:cs="Times New Roman"/>
          <w:spacing w:val="-1"/>
          <w:lang w:val="fr-FR" w:eastAsia="fr-FR"/>
        </w:rPr>
        <w:tab/>
      </w:r>
      <w:r w:rsidRPr="0023139A">
        <w:rPr>
          <w:rFonts w:asciiTheme="majorHAnsi" w:eastAsiaTheme="minorEastAsia" w:hAnsiTheme="majorHAnsi" w:cs="Times New Roman"/>
          <w:spacing w:val="-1"/>
          <w:lang w:val="fr-FR" w:eastAsia="fr-FR"/>
        </w:rPr>
        <w:t>d'État.</w:t>
      </w:r>
    </w:p>
    <w:p w14:paraId="18FC4ACA" w14:textId="2A411C32" w:rsidR="00921703" w:rsidRPr="00C00445" w:rsidRDefault="00C708ED" w:rsidP="00C00445">
      <w:pPr>
        <w:pStyle w:val="Bibliographie"/>
        <w:spacing w:before="120" w:line="276" w:lineRule="auto"/>
        <w:ind w:left="720" w:hanging="720"/>
        <w:jc w:val="both"/>
        <w:rPr>
          <w:rFonts w:asciiTheme="majorHAnsi" w:hAnsiTheme="majorHAnsi" w:cs="Times New Roman"/>
          <w:lang w:val="fr-FR"/>
        </w:rPr>
      </w:pPr>
      <w:proofErr w:type="spellStart"/>
      <w:r w:rsidRPr="0023139A">
        <w:rPr>
          <w:rFonts w:asciiTheme="majorHAnsi" w:hAnsiTheme="majorHAnsi" w:cs="Times New Roman"/>
          <w:lang w:val="fr-FR"/>
        </w:rPr>
        <w:t>Vygotski</w:t>
      </w:r>
      <w:proofErr w:type="spellEnd"/>
      <w:r w:rsidRPr="0023139A">
        <w:rPr>
          <w:rFonts w:asciiTheme="majorHAnsi" w:hAnsiTheme="majorHAnsi" w:cs="Times New Roman"/>
          <w:lang w:val="fr-FR"/>
        </w:rPr>
        <w:t xml:space="preserve">, L. S. (1934/1997). </w:t>
      </w:r>
      <w:r w:rsidRPr="0023139A">
        <w:rPr>
          <w:rFonts w:asciiTheme="majorHAnsi" w:hAnsiTheme="majorHAnsi" w:cs="Times New Roman"/>
          <w:i/>
          <w:iCs/>
          <w:lang w:val="fr-FR"/>
        </w:rPr>
        <w:t>Pensée et langage.</w:t>
      </w:r>
      <w:r w:rsidRPr="0023139A">
        <w:rPr>
          <w:rFonts w:asciiTheme="majorHAnsi" w:hAnsiTheme="majorHAnsi" w:cs="Times New Roman"/>
          <w:lang w:val="fr-FR"/>
        </w:rPr>
        <w:t xml:space="preserve"> Paris : La Dispute.</w:t>
      </w:r>
    </w:p>
    <w:p w14:paraId="5213905F" w14:textId="69DB4ED9" w:rsidR="00C708ED" w:rsidRPr="0023139A" w:rsidRDefault="00C708ED" w:rsidP="00C00445">
      <w:pPr>
        <w:pStyle w:val="Bibliographie"/>
        <w:spacing w:before="120" w:line="276" w:lineRule="auto"/>
        <w:jc w:val="both"/>
        <w:rPr>
          <w:rFonts w:asciiTheme="majorHAnsi" w:hAnsiTheme="majorHAnsi" w:cs="Times New Roman"/>
          <w:lang w:val="fr-FR"/>
        </w:rPr>
      </w:pPr>
      <w:r w:rsidRPr="0023139A">
        <w:rPr>
          <w:rFonts w:asciiTheme="majorHAnsi" w:hAnsiTheme="majorHAnsi" w:cs="Times New Roman"/>
          <w:lang w:val="fr-FR"/>
        </w:rPr>
        <w:t xml:space="preserve">Ziegler, J. C. (2008). Développement de la lecture. In A. Van </w:t>
      </w:r>
      <w:proofErr w:type="spellStart"/>
      <w:r w:rsidRPr="0023139A">
        <w:rPr>
          <w:rFonts w:asciiTheme="majorHAnsi" w:hAnsiTheme="majorHAnsi" w:cs="Times New Roman"/>
          <w:lang w:val="fr-FR"/>
        </w:rPr>
        <w:t>Zanten</w:t>
      </w:r>
      <w:proofErr w:type="spellEnd"/>
      <w:r w:rsidRPr="0023139A">
        <w:rPr>
          <w:rFonts w:asciiTheme="majorHAnsi" w:hAnsiTheme="majorHAnsi" w:cs="Times New Roman"/>
          <w:lang w:val="fr-FR"/>
        </w:rPr>
        <w:t xml:space="preserve">, </w:t>
      </w:r>
      <w:r w:rsidRPr="0023139A">
        <w:rPr>
          <w:rFonts w:asciiTheme="majorHAnsi" w:hAnsiTheme="majorHAnsi" w:cs="Times New Roman"/>
          <w:i/>
          <w:iCs/>
          <w:lang w:val="fr-FR"/>
        </w:rPr>
        <w:t>Dictionnaire de l’éducation</w:t>
      </w:r>
      <w:r w:rsidRPr="0023139A">
        <w:rPr>
          <w:rFonts w:asciiTheme="majorHAnsi" w:hAnsiTheme="majorHAnsi" w:cs="Times New Roman"/>
          <w:lang w:val="fr-FR"/>
        </w:rPr>
        <w:t xml:space="preserve"> (pp. </w:t>
      </w:r>
      <w:r w:rsidR="0066785A" w:rsidRPr="0023139A">
        <w:rPr>
          <w:rFonts w:asciiTheme="majorHAnsi" w:hAnsiTheme="majorHAnsi" w:cs="Times New Roman"/>
          <w:lang w:val="fr-FR"/>
        </w:rPr>
        <w:tab/>
      </w:r>
      <w:r w:rsidRPr="0023139A">
        <w:rPr>
          <w:rFonts w:asciiTheme="majorHAnsi" w:hAnsiTheme="majorHAnsi" w:cs="Times New Roman"/>
          <w:lang w:val="fr-FR"/>
        </w:rPr>
        <w:t>440-444). Paris : PUF Quadrige.</w:t>
      </w:r>
    </w:p>
    <w:p w14:paraId="53966214" w14:textId="77777777" w:rsidR="00C708ED" w:rsidRPr="0023139A" w:rsidRDefault="00C708ED" w:rsidP="00C708ED">
      <w:pPr>
        <w:pStyle w:val="Bibliographie"/>
        <w:spacing w:line="276" w:lineRule="auto"/>
        <w:jc w:val="both"/>
        <w:rPr>
          <w:rFonts w:asciiTheme="majorHAnsi" w:hAnsiTheme="majorHAnsi" w:cs="Times New Roman"/>
          <w:lang w:val="fr-FR"/>
        </w:rPr>
      </w:pPr>
    </w:p>
    <w:p w14:paraId="4B3D83BD" w14:textId="77777777" w:rsidR="00C708ED" w:rsidRPr="0023139A" w:rsidRDefault="00C708ED" w:rsidP="00C708ED">
      <w:pPr>
        <w:spacing w:line="276" w:lineRule="auto"/>
        <w:ind w:right="121"/>
        <w:rPr>
          <w:rFonts w:asciiTheme="majorHAnsi" w:eastAsia="Times New Roman" w:hAnsiTheme="majorHAnsi" w:cs="Times New Roman"/>
          <w:szCs w:val="22"/>
          <w:lang w:val="fr-FR" w:eastAsia="ar-SA"/>
        </w:rPr>
      </w:pPr>
    </w:p>
    <w:p w14:paraId="11F3C7C6" w14:textId="77777777" w:rsidR="00C708ED" w:rsidRPr="0023139A" w:rsidRDefault="00C708ED" w:rsidP="00C708ED">
      <w:pPr>
        <w:spacing w:line="276" w:lineRule="auto"/>
        <w:rPr>
          <w:rFonts w:asciiTheme="majorHAnsi" w:eastAsiaTheme="minorEastAsia" w:hAnsiTheme="majorHAnsi" w:cs="Times New Roman"/>
          <w:szCs w:val="22"/>
          <w:lang w:val="fr-FR" w:eastAsia="fr-FR"/>
        </w:rPr>
      </w:pPr>
    </w:p>
    <w:p w14:paraId="1ED1CE10" w14:textId="77777777" w:rsidR="00C708ED" w:rsidRPr="0023139A" w:rsidRDefault="00C708ED" w:rsidP="00C708ED">
      <w:pPr>
        <w:spacing w:line="276" w:lineRule="auto"/>
        <w:rPr>
          <w:rFonts w:asciiTheme="majorHAnsi" w:hAnsiTheme="majorHAnsi" w:cs="Times New Roman"/>
          <w:szCs w:val="22"/>
          <w:lang w:val="fr-FR"/>
        </w:rPr>
      </w:pPr>
    </w:p>
    <w:p w14:paraId="71DB0218" w14:textId="77777777" w:rsidR="00C708ED" w:rsidRPr="0023139A" w:rsidRDefault="00C708ED" w:rsidP="00C708ED">
      <w:pPr>
        <w:spacing w:line="276" w:lineRule="auto"/>
        <w:rPr>
          <w:rFonts w:asciiTheme="majorHAnsi" w:hAnsiTheme="majorHAnsi" w:cs="Times New Roman"/>
          <w:szCs w:val="22"/>
          <w:lang w:val="fr-FR"/>
        </w:rPr>
      </w:pPr>
    </w:p>
    <w:p w14:paraId="136D2625" w14:textId="77777777" w:rsidR="00C708ED" w:rsidRPr="0023139A" w:rsidRDefault="00C708ED" w:rsidP="00C708ED">
      <w:pPr>
        <w:spacing w:line="276" w:lineRule="auto"/>
        <w:rPr>
          <w:rFonts w:asciiTheme="majorHAnsi" w:hAnsiTheme="majorHAnsi" w:cs="Times New Roman"/>
          <w:szCs w:val="22"/>
          <w:lang w:val="fr-FR"/>
        </w:rPr>
      </w:pPr>
    </w:p>
    <w:p w14:paraId="5043AFCD" w14:textId="77777777" w:rsidR="00C708ED" w:rsidRPr="0023139A" w:rsidRDefault="00C708ED">
      <w:pPr>
        <w:rPr>
          <w:rFonts w:asciiTheme="majorHAnsi" w:eastAsiaTheme="minorEastAsia" w:hAnsiTheme="majorHAnsi"/>
          <w:szCs w:val="22"/>
          <w:lang w:val="fr-FR" w:eastAsia="fr-FR"/>
        </w:rPr>
      </w:pPr>
    </w:p>
    <w:sectPr w:rsidR="00C708ED" w:rsidRPr="0023139A" w:rsidSect="00E32CAA">
      <w:footerReference w:type="even" r:id="rId7"/>
      <w:footerReference w:type="default" r:id="rId8"/>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84AFD" w14:textId="77777777" w:rsidR="00DC16DB" w:rsidRDefault="00DC16DB" w:rsidP="00A706FA">
      <w:pPr>
        <w:spacing w:before="0"/>
      </w:pPr>
      <w:r>
        <w:separator/>
      </w:r>
    </w:p>
  </w:endnote>
  <w:endnote w:type="continuationSeparator" w:id="0">
    <w:p w14:paraId="0B4EDD60" w14:textId="77777777" w:rsidR="00DC16DB" w:rsidRDefault="00DC16DB" w:rsidP="00A706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BC01" w14:textId="77777777" w:rsidR="00A706FA" w:rsidRDefault="00A706FA" w:rsidP="004C1E4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51A3803" w14:textId="77777777" w:rsidR="00A706FA" w:rsidRDefault="00A706FA" w:rsidP="00A706F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3E2B3" w14:textId="77777777" w:rsidR="00A706FA" w:rsidRPr="00A706FA" w:rsidRDefault="00A706FA" w:rsidP="004C1E4C">
    <w:pPr>
      <w:pStyle w:val="Pieddepage"/>
      <w:framePr w:wrap="around" w:vAnchor="text" w:hAnchor="margin" w:xAlign="right" w:y="1"/>
      <w:rPr>
        <w:rStyle w:val="Numrodepage"/>
        <w:rFonts w:asciiTheme="majorHAnsi" w:hAnsiTheme="majorHAnsi"/>
      </w:rPr>
    </w:pPr>
    <w:r w:rsidRPr="00A706FA">
      <w:rPr>
        <w:rStyle w:val="Numrodepage"/>
        <w:rFonts w:asciiTheme="majorHAnsi" w:hAnsiTheme="majorHAnsi"/>
      </w:rPr>
      <w:fldChar w:fldCharType="begin"/>
    </w:r>
    <w:r w:rsidRPr="00A706FA">
      <w:rPr>
        <w:rStyle w:val="Numrodepage"/>
        <w:rFonts w:asciiTheme="majorHAnsi" w:hAnsiTheme="majorHAnsi"/>
      </w:rPr>
      <w:instrText xml:space="preserve">PAGE  </w:instrText>
    </w:r>
    <w:r w:rsidRPr="00A706FA">
      <w:rPr>
        <w:rStyle w:val="Numrodepage"/>
        <w:rFonts w:asciiTheme="majorHAnsi" w:hAnsiTheme="majorHAnsi"/>
      </w:rPr>
      <w:fldChar w:fldCharType="separate"/>
    </w:r>
    <w:r w:rsidR="0046290D">
      <w:rPr>
        <w:rStyle w:val="Numrodepage"/>
        <w:rFonts w:asciiTheme="majorHAnsi" w:hAnsiTheme="majorHAnsi"/>
        <w:noProof/>
      </w:rPr>
      <w:t>1</w:t>
    </w:r>
    <w:r w:rsidRPr="00A706FA">
      <w:rPr>
        <w:rStyle w:val="Numrodepage"/>
        <w:rFonts w:asciiTheme="majorHAnsi" w:hAnsiTheme="majorHAnsi"/>
      </w:rPr>
      <w:fldChar w:fldCharType="end"/>
    </w:r>
  </w:p>
  <w:p w14:paraId="6A9E2810" w14:textId="77777777" w:rsidR="00A706FA" w:rsidRDefault="00A706FA" w:rsidP="00A706F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4F9DF" w14:textId="77777777" w:rsidR="00DC16DB" w:rsidRDefault="00DC16DB" w:rsidP="00A706FA">
      <w:pPr>
        <w:spacing w:before="0"/>
      </w:pPr>
      <w:r>
        <w:separator/>
      </w:r>
    </w:p>
  </w:footnote>
  <w:footnote w:type="continuationSeparator" w:id="0">
    <w:p w14:paraId="1B14CAE3" w14:textId="77777777" w:rsidR="00DC16DB" w:rsidRDefault="00DC16DB" w:rsidP="00A706FA">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8D"/>
    <w:rsid w:val="000B45B9"/>
    <w:rsid w:val="001340EE"/>
    <w:rsid w:val="0023139A"/>
    <w:rsid w:val="00242144"/>
    <w:rsid w:val="0046290D"/>
    <w:rsid w:val="004B21FA"/>
    <w:rsid w:val="004C343E"/>
    <w:rsid w:val="004C6044"/>
    <w:rsid w:val="0058785B"/>
    <w:rsid w:val="00661202"/>
    <w:rsid w:val="00665BBD"/>
    <w:rsid w:val="0066785A"/>
    <w:rsid w:val="00921703"/>
    <w:rsid w:val="00964AFB"/>
    <w:rsid w:val="00980460"/>
    <w:rsid w:val="009836CC"/>
    <w:rsid w:val="009C32E7"/>
    <w:rsid w:val="00A15634"/>
    <w:rsid w:val="00A21C9C"/>
    <w:rsid w:val="00A3499F"/>
    <w:rsid w:val="00A706FA"/>
    <w:rsid w:val="00B5350D"/>
    <w:rsid w:val="00C00445"/>
    <w:rsid w:val="00C3247C"/>
    <w:rsid w:val="00C708ED"/>
    <w:rsid w:val="00CC6878"/>
    <w:rsid w:val="00D24449"/>
    <w:rsid w:val="00D64E8D"/>
    <w:rsid w:val="00DA1AFE"/>
    <w:rsid w:val="00DC16DB"/>
    <w:rsid w:val="00DC2C86"/>
    <w:rsid w:val="00DC57A4"/>
    <w:rsid w:val="00E32CAA"/>
    <w:rsid w:val="00ED6BD7"/>
    <w:rsid w:val="00F121E0"/>
    <w:rsid w:val="00F6519F"/>
    <w:rsid w:val="00FC4E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E49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8D"/>
    <w:pPr>
      <w:spacing w:before="120"/>
      <w:jc w:val="both"/>
    </w:pPr>
    <w:rPr>
      <w:rFonts w:ascii="Arial" w:eastAsiaTheme="minorHAnsi" w:hAnsi="Arial"/>
      <w:sz w:val="22"/>
      <w:lang w:val="it-I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708ED"/>
    <w:rPr>
      <w:color w:val="0000FF" w:themeColor="hyperlink"/>
      <w:u w:val="single"/>
    </w:rPr>
  </w:style>
  <w:style w:type="paragraph" w:styleId="Bibliographie">
    <w:name w:val="Bibliography"/>
    <w:basedOn w:val="Normal"/>
    <w:next w:val="Normal"/>
    <w:uiPriority w:val="37"/>
    <w:unhideWhenUsed/>
    <w:rsid w:val="00C708ED"/>
    <w:pPr>
      <w:widowControl w:val="0"/>
      <w:spacing w:before="0"/>
      <w:jc w:val="left"/>
    </w:pPr>
    <w:rPr>
      <w:rFonts w:asciiTheme="minorHAnsi" w:hAnsiTheme="minorHAnsi"/>
      <w:szCs w:val="22"/>
      <w:lang w:val="en-US"/>
    </w:rPr>
  </w:style>
  <w:style w:type="character" w:styleId="CitationHTML">
    <w:name w:val="HTML Cite"/>
    <w:basedOn w:val="Policepardfaut"/>
    <w:uiPriority w:val="99"/>
    <w:semiHidden/>
    <w:unhideWhenUsed/>
    <w:rsid w:val="00C708ED"/>
    <w:rPr>
      <w:i/>
      <w:iCs/>
    </w:rPr>
  </w:style>
  <w:style w:type="paragraph" w:styleId="Retraitcorpsdetexte">
    <w:name w:val="Body Text Indent"/>
    <w:basedOn w:val="Normal"/>
    <w:link w:val="RetraitcorpsdetexteCar"/>
    <w:rsid w:val="00C708ED"/>
    <w:pPr>
      <w:tabs>
        <w:tab w:val="left" w:pos="-720"/>
      </w:tabs>
      <w:autoSpaceDE w:val="0"/>
      <w:autoSpaceDN w:val="0"/>
      <w:adjustRightInd w:val="0"/>
      <w:spacing w:before="0"/>
    </w:pPr>
    <w:rPr>
      <w:rFonts w:ascii="Times" w:eastAsia="Times New Roman" w:hAnsi="Times" w:cs="Times New Roman"/>
      <w:bCs/>
      <w:sz w:val="24"/>
      <w:lang w:val="fr-FR" w:eastAsia="fr-FR"/>
    </w:rPr>
  </w:style>
  <w:style w:type="character" w:customStyle="1" w:styleId="RetraitcorpsdetexteCar">
    <w:name w:val="Retrait corps de texte Car"/>
    <w:basedOn w:val="Policepardfaut"/>
    <w:link w:val="Retraitcorpsdetexte"/>
    <w:rsid w:val="00C708ED"/>
    <w:rPr>
      <w:rFonts w:ascii="Times" w:eastAsia="Times New Roman" w:hAnsi="Times" w:cs="Times New Roman"/>
      <w:bCs/>
    </w:rPr>
  </w:style>
  <w:style w:type="paragraph" w:customStyle="1" w:styleId="NormalThse">
    <w:name w:val="Normal Thèse"/>
    <w:basedOn w:val="Normal"/>
    <w:link w:val="NormalThseCar"/>
    <w:qFormat/>
    <w:rsid w:val="00C708ED"/>
    <w:pPr>
      <w:suppressAutoHyphens/>
      <w:spacing w:before="200" w:after="120" w:line="360" w:lineRule="auto"/>
      <w:ind w:firstLine="284"/>
    </w:pPr>
    <w:rPr>
      <w:rFonts w:ascii="Calibri" w:eastAsia="Times New Roman" w:hAnsi="Calibri" w:cs="Calibri"/>
      <w:sz w:val="23"/>
      <w:szCs w:val="23"/>
      <w:lang w:val="fr-FR" w:eastAsia="ar-SA"/>
    </w:rPr>
  </w:style>
  <w:style w:type="character" w:customStyle="1" w:styleId="NormalThseCar">
    <w:name w:val="Normal Thèse Car"/>
    <w:link w:val="NormalThse"/>
    <w:locked/>
    <w:rsid w:val="00C708ED"/>
    <w:rPr>
      <w:rFonts w:ascii="Calibri" w:eastAsia="Times New Roman" w:hAnsi="Calibri" w:cs="Calibri"/>
      <w:sz w:val="23"/>
      <w:szCs w:val="23"/>
      <w:lang w:eastAsia="ar-SA"/>
    </w:rPr>
  </w:style>
  <w:style w:type="paragraph" w:styleId="Pieddepage">
    <w:name w:val="footer"/>
    <w:basedOn w:val="Normal"/>
    <w:link w:val="PieddepageCar"/>
    <w:uiPriority w:val="99"/>
    <w:unhideWhenUsed/>
    <w:rsid w:val="00A706FA"/>
    <w:pPr>
      <w:tabs>
        <w:tab w:val="center" w:pos="4536"/>
        <w:tab w:val="right" w:pos="9072"/>
      </w:tabs>
      <w:spacing w:before="0"/>
    </w:pPr>
  </w:style>
  <w:style w:type="character" w:customStyle="1" w:styleId="PieddepageCar">
    <w:name w:val="Pied de page Car"/>
    <w:basedOn w:val="Policepardfaut"/>
    <w:link w:val="Pieddepage"/>
    <w:uiPriority w:val="99"/>
    <w:rsid w:val="00A706FA"/>
    <w:rPr>
      <w:rFonts w:ascii="Arial" w:eastAsiaTheme="minorHAnsi" w:hAnsi="Arial"/>
      <w:sz w:val="22"/>
      <w:lang w:val="it-IT" w:eastAsia="en-US"/>
    </w:rPr>
  </w:style>
  <w:style w:type="character" w:styleId="Numrodepage">
    <w:name w:val="page number"/>
    <w:basedOn w:val="Policepardfaut"/>
    <w:uiPriority w:val="99"/>
    <w:semiHidden/>
    <w:unhideWhenUsed/>
    <w:rsid w:val="00A706FA"/>
  </w:style>
  <w:style w:type="paragraph" w:styleId="En-tte">
    <w:name w:val="header"/>
    <w:basedOn w:val="Normal"/>
    <w:link w:val="En-tteCar"/>
    <w:uiPriority w:val="99"/>
    <w:unhideWhenUsed/>
    <w:rsid w:val="00A706FA"/>
    <w:pPr>
      <w:tabs>
        <w:tab w:val="center" w:pos="4536"/>
        <w:tab w:val="right" w:pos="9072"/>
      </w:tabs>
      <w:spacing w:before="0"/>
    </w:pPr>
  </w:style>
  <w:style w:type="character" w:customStyle="1" w:styleId="En-tteCar">
    <w:name w:val="En-tête Car"/>
    <w:basedOn w:val="Policepardfaut"/>
    <w:link w:val="En-tte"/>
    <w:uiPriority w:val="99"/>
    <w:rsid w:val="00A706FA"/>
    <w:rPr>
      <w:rFonts w:ascii="Arial" w:eastAsiaTheme="minorHAnsi" w:hAnsi="Arial"/>
      <w:sz w:val="22"/>
      <w:lang w:val="it-IT" w:eastAsia="en-US"/>
    </w:rPr>
  </w:style>
  <w:style w:type="character" w:customStyle="1" w:styleId="uppercase">
    <w:name w:val="uppercase"/>
    <w:basedOn w:val="Policepardfaut"/>
    <w:rsid w:val="00B5350D"/>
  </w:style>
  <w:style w:type="character" w:styleId="Accentuation">
    <w:name w:val="Emphasis"/>
    <w:basedOn w:val="Policepardfaut"/>
    <w:uiPriority w:val="20"/>
    <w:qFormat/>
    <w:rsid w:val="00B535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8D"/>
    <w:pPr>
      <w:spacing w:before="120"/>
      <w:jc w:val="both"/>
    </w:pPr>
    <w:rPr>
      <w:rFonts w:ascii="Arial" w:eastAsiaTheme="minorHAnsi" w:hAnsi="Arial"/>
      <w:sz w:val="22"/>
      <w:lang w:val="it-I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708ED"/>
    <w:rPr>
      <w:color w:val="0000FF" w:themeColor="hyperlink"/>
      <w:u w:val="single"/>
    </w:rPr>
  </w:style>
  <w:style w:type="paragraph" w:styleId="Bibliographie">
    <w:name w:val="Bibliography"/>
    <w:basedOn w:val="Normal"/>
    <w:next w:val="Normal"/>
    <w:uiPriority w:val="37"/>
    <w:unhideWhenUsed/>
    <w:rsid w:val="00C708ED"/>
    <w:pPr>
      <w:widowControl w:val="0"/>
      <w:spacing w:before="0"/>
      <w:jc w:val="left"/>
    </w:pPr>
    <w:rPr>
      <w:rFonts w:asciiTheme="minorHAnsi" w:hAnsiTheme="minorHAnsi"/>
      <w:szCs w:val="22"/>
      <w:lang w:val="en-US"/>
    </w:rPr>
  </w:style>
  <w:style w:type="character" w:styleId="CitationHTML">
    <w:name w:val="HTML Cite"/>
    <w:basedOn w:val="Policepardfaut"/>
    <w:uiPriority w:val="99"/>
    <w:semiHidden/>
    <w:unhideWhenUsed/>
    <w:rsid w:val="00C708ED"/>
    <w:rPr>
      <w:i/>
      <w:iCs/>
    </w:rPr>
  </w:style>
  <w:style w:type="paragraph" w:styleId="Retraitcorpsdetexte">
    <w:name w:val="Body Text Indent"/>
    <w:basedOn w:val="Normal"/>
    <w:link w:val="RetraitcorpsdetexteCar"/>
    <w:rsid w:val="00C708ED"/>
    <w:pPr>
      <w:tabs>
        <w:tab w:val="left" w:pos="-720"/>
      </w:tabs>
      <w:autoSpaceDE w:val="0"/>
      <w:autoSpaceDN w:val="0"/>
      <w:adjustRightInd w:val="0"/>
      <w:spacing w:before="0"/>
    </w:pPr>
    <w:rPr>
      <w:rFonts w:ascii="Times" w:eastAsia="Times New Roman" w:hAnsi="Times" w:cs="Times New Roman"/>
      <w:bCs/>
      <w:sz w:val="24"/>
      <w:lang w:val="fr-FR" w:eastAsia="fr-FR"/>
    </w:rPr>
  </w:style>
  <w:style w:type="character" w:customStyle="1" w:styleId="RetraitcorpsdetexteCar">
    <w:name w:val="Retrait corps de texte Car"/>
    <w:basedOn w:val="Policepardfaut"/>
    <w:link w:val="Retraitcorpsdetexte"/>
    <w:rsid w:val="00C708ED"/>
    <w:rPr>
      <w:rFonts w:ascii="Times" w:eastAsia="Times New Roman" w:hAnsi="Times" w:cs="Times New Roman"/>
      <w:bCs/>
    </w:rPr>
  </w:style>
  <w:style w:type="paragraph" w:customStyle="1" w:styleId="NormalThse">
    <w:name w:val="Normal Thèse"/>
    <w:basedOn w:val="Normal"/>
    <w:link w:val="NormalThseCar"/>
    <w:qFormat/>
    <w:rsid w:val="00C708ED"/>
    <w:pPr>
      <w:suppressAutoHyphens/>
      <w:spacing w:before="200" w:after="120" w:line="360" w:lineRule="auto"/>
      <w:ind w:firstLine="284"/>
    </w:pPr>
    <w:rPr>
      <w:rFonts w:ascii="Calibri" w:eastAsia="Times New Roman" w:hAnsi="Calibri" w:cs="Calibri"/>
      <w:sz w:val="23"/>
      <w:szCs w:val="23"/>
      <w:lang w:val="fr-FR" w:eastAsia="ar-SA"/>
    </w:rPr>
  </w:style>
  <w:style w:type="character" w:customStyle="1" w:styleId="NormalThseCar">
    <w:name w:val="Normal Thèse Car"/>
    <w:link w:val="NormalThse"/>
    <w:locked/>
    <w:rsid w:val="00C708ED"/>
    <w:rPr>
      <w:rFonts w:ascii="Calibri" w:eastAsia="Times New Roman" w:hAnsi="Calibri" w:cs="Calibri"/>
      <w:sz w:val="23"/>
      <w:szCs w:val="23"/>
      <w:lang w:eastAsia="ar-SA"/>
    </w:rPr>
  </w:style>
  <w:style w:type="paragraph" w:styleId="Pieddepage">
    <w:name w:val="footer"/>
    <w:basedOn w:val="Normal"/>
    <w:link w:val="PieddepageCar"/>
    <w:uiPriority w:val="99"/>
    <w:unhideWhenUsed/>
    <w:rsid w:val="00A706FA"/>
    <w:pPr>
      <w:tabs>
        <w:tab w:val="center" w:pos="4536"/>
        <w:tab w:val="right" w:pos="9072"/>
      </w:tabs>
      <w:spacing w:before="0"/>
    </w:pPr>
  </w:style>
  <w:style w:type="character" w:customStyle="1" w:styleId="PieddepageCar">
    <w:name w:val="Pied de page Car"/>
    <w:basedOn w:val="Policepardfaut"/>
    <w:link w:val="Pieddepage"/>
    <w:uiPriority w:val="99"/>
    <w:rsid w:val="00A706FA"/>
    <w:rPr>
      <w:rFonts w:ascii="Arial" w:eastAsiaTheme="minorHAnsi" w:hAnsi="Arial"/>
      <w:sz w:val="22"/>
      <w:lang w:val="it-IT" w:eastAsia="en-US"/>
    </w:rPr>
  </w:style>
  <w:style w:type="character" w:styleId="Numrodepage">
    <w:name w:val="page number"/>
    <w:basedOn w:val="Policepardfaut"/>
    <w:uiPriority w:val="99"/>
    <w:semiHidden/>
    <w:unhideWhenUsed/>
    <w:rsid w:val="00A706FA"/>
  </w:style>
  <w:style w:type="paragraph" w:styleId="En-tte">
    <w:name w:val="header"/>
    <w:basedOn w:val="Normal"/>
    <w:link w:val="En-tteCar"/>
    <w:uiPriority w:val="99"/>
    <w:unhideWhenUsed/>
    <w:rsid w:val="00A706FA"/>
    <w:pPr>
      <w:tabs>
        <w:tab w:val="center" w:pos="4536"/>
        <w:tab w:val="right" w:pos="9072"/>
      </w:tabs>
      <w:spacing w:before="0"/>
    </w:pPr>
  </w:style>
  <w:style w:type="character" w:customStyle="1" w:styleId="En-tteCar">
    <w:name w:val="En-tête Car"/>
    <w:basedOn w:val="Policepardfaut"/>
    <w:link w:val="En-tte"/>
    <w:uiPriority w:val="99"/>
    <w:rsid w:val="00A706FA"/>
    <w:rPr>
      <w:rFonts w:ascii="Arial" w:eastAsiaTheme="minorHAnsi" w:hAnsi="Arial"/>
      <w:sz w:val="22"/>
      <w:lang w:val="it-IT" w:eastAsia="en-US"/>
    </w:rPr>
  </w:style>
  <w:style w:type="character" w:customStyle="1" w:styleId="uppercase">
    <w:name w:val="uppercase"/>
    <w:basedOn w:val="Policepardfaut"/>
    <w:rsid w:val="00B5350D"/>
  </w:style>
  <w:style w:type="character" w:styleId="Accentuation">
    <w:name w:val="Emphasis"/>
    <w:basedOn w:val="Policepardfaut"/>
    <w:uiPriority w:val="20"/>
    <w:qFormat/>
    <w:rsid w:val="00B535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2204</Words>
  <Characters>12123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HEP-VD</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Taisson-Perdicakis</dc:creator>
  <cp:lastModifiedBy>Marie Jose</cp:lastModifiedBy>
  <cp:revision>2</cp:revision>
  <cp:lastPrinted>2017-01-12T13:32:00Z</cp:lastPrinted>
  <dcterms:created xsi:type="dcterms:W3CDTF">2017-01-12T17:43:00Z</dcterms:created>
  <dcterms:modified xsi:type="dcterms:W3CDTF">2017-01-12T17:43:00Z</dcterms:modified>
</cp:coreProperties>
</file>